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32.2008.89 vom 31. Juli 2008</w:t>
      </w:r>
    </w:p>
    <w:p>
      <w:r>
        <w:t>TI Tribunale d'appello, 2008-07-31, IT</w:t>
      </w:r>
    </w:p>
    <w:p>
      <w:r>
        <w:rPr>
          <w:b/>
        </w:rPr>
        <w:t xml:space="preserve">Quelle: </w:t>
      </w:r>
      <w:r>
        <w:t>https://mcp.opencaselaw.ch/entscheid/ti_gerichte_32.2008.89</w:t>
      </w:r>
    </w:p>
    <w:p>
      <w:r>
        <w:t>FR: TI_GERICHTE 32.2008.89 du 31 juillet 2008</w:t>
      </w:r>
    </w:p>
    <w:p>
      <w:r>
        <w:t>IT: TI_GERICHTE 32.2008.89 del 31 luglio 2008</w:t>
      </w:r>
    </w:p>
    <w:p>
      <w:pPr>
        <w:pStyle w:val="Heading2"/>
      </w:pPr>
      <w:r>
        <w:t>Regeste</w:t>
      </w:r>
    </w:p>
    <w:p>
      <w:r>
        <w:t>Assicurato,fabbro industriale ma, al momento dell'insorgenza danno salute, edicolante a tempo parziale, affetto da patologie di rilevanza ortopedica. Determinazione diritto rendita invalidità. Diritto negato poiché assicurato ritenuto in grado esercitare a tempo pieno attività di edicolante</w:t>
      </w:r>
    </w:p>
    <w:p>
      <w:pPr>
        <w:pStyle w:val="Heading2"/>
      </w:pPr>
      <w:r>
        <w:t>Erwägungen</w:t>
      </w:r>
    </w:p>
    <w:p>
      <w:r>
        <w:rPr>
          <w:b/>
        </w:rPr>
        <w:t>E. 30</w:t>
      </w:r>
    </w:p>
    <w:p>
      <w:r>
        <w:t>giugno 2007).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Basilea e Francoforte sul Meno 1991, p. 216ss.). Giusta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 'art. 28 cpv. 1 LAI prescrive che gli assicurati hanno diritto a una rendita intera se sono invalidi almeno al 70%, a tre quarti di rendita se sono invalidi almeno al 60%, a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2.4.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del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consid. 3.5, 113 V 275 consid. 1a, 109 V 116, 105 V 30). Affinché sia possibile la revisione di una rendita AI è dunque necessario che le condizioni cliniche e/o economiche dell'assicurato abbiano subito una modifica, tale da influire sulla perdita di guadagno. 2.5.   Dalle tavole processuali emerge che la decisione dell’UAI di negare all’assicurato il diritto a una rendita di invalidità a contare dal 1° luglio 2007, è stata presa sulla base, in particolare, delle risultanze della valutazione della capacità funzionale (EFL), eseguita il 4 e 5 giugno 2007 presso la __________, e del rapporto 31 agosto 2007 del dott. __________, spec. FMH in medicina generale, attivo presso il SMR. In effetti, dal rapporto 22 giugno 2007 del dott. __________ e della fisioterapista/ergoterapista __________, entrambi attivi presso la __________, risulta che - tenuto conto dei disturbi al ginocchio destro e di quelli alla regione lombosacrale sinistra con irradiazione verso il fianco -, RI 1 è stato riconosciuto in grado di svolgere a tempo pieno un’attività lavorativa leggera: " Vista la complessità dei fattori, innanzitutto il dolore cronico con il fattore psichico (già tre interventi chirurgici fatti), lo scaricamento della gamba destra durante tutti i test del sollevamento dei pesi a causa del dolore, i problemi funzionali come la zoppia durante la deambulazione e la diminuzione della mobilità del ginocchio destro … ecc., rafforzano la nostra decisione che un’attività professionale nell’ambito leggero per tutto il giorno è attualmente auspicabile . Il futuro lavoro dovrebbe essere variato nelle posizioni (seduto-in piedi-camminare), posizioni come “strisciare a carponi” o “stare inginocchiato” sono possibili per poco tempo. Il cliente è attualmente incapace di stare in posizione accovacciato.” (doc. 186 - inc. __________ - il corsivo è del redattore) D’altro canto, il dott. __________ si è espresso in questi termini a proposito dell’esigibilità lavorativa: " Alla luce dei rapporti medici di cui sopra possiamo confermare che non vi sono patologie extra-infortunistiche che incidono ulteriormente sulla capacità lavorativa dell’A., pertanto, ritenendo valida la valutazione ultima (EFL) eseguita alla Clinica di __________, ritengo che un’attività professionale nell’ambito leggero per tutto il giorno è attualmente auspicabile (l’A. lavora dal 1995 in misura parziale, 4 ore al giorno, c/o un chiosco) rispettando i limiti funzionali sopradescritti , mentre non è più esigibile l’attività professionale come fabbro/carpentiere.” (doc. 28 - il corsivo è del redattore) Merita di essere ancora segnalato che, in occasione della visita di controllo del 25 settembre 2007, il medico di circondario dell’__________, dott. __________, spec. FMH in chirurgia ortopedica, ha ritenuto l’assicurato totalmente abile nella professione di edicolante e, con riferimento al mercato generale del lavoro, in grado di svolgere a tempo pieno un’attività adeguata, ovvero dei, citiamo: “… lavori da leggeri a medio-pesanti, con la possibilità di cambiare posizione e dove si possa evitare il più possibile la posizione inginocchiata.” (doc. 194, p. 4 - inc. INSAI). 2.6.   Chiamata a pronunciarsi, questa Corte constata innanzitutto che, al momento in cui è rimasto vittima del sinistro del 10 febbraio 1996, RI 1 aveva già abbandonato la sua originaria professione di metalcostruttore, avendo egli interrotto il rapporto di lavoro con la ditta __________ di __________ per il 31 gennaio 1995 (cfr. doc. 1-6/7/9). A quell’epoca, egli controllava la disoccupazione ed era altresì al beneficio di un guadagno intermedio, in quanto lavorava a tempo parziale presso il Chiosco “__________” di __________, di proprietà della sua convivente, __________ (cfr. doc. 1 e 2 - inc. __________). Gli atti di causa dimostrano inoltre che nel frattempo l’insorgente ha continuato a svolgere l’attività di edicolante, sempre a tempo parziale (cfr., ad esempio, il rapporto ispettivo del 28 giugno 2005, doc. 105 - inc. __________: “La disoccupazione è finita nel 1997 circa. In seguito il signor RI 1 si è adattato a lavorare parzialmente presso il Chiosco __________, di proprietà della signora __________, di Via __________ . Dal profilo fiscale, il signor RI 1 risulta dunque dipendente del chiosco. Questo da anni. (…). Per quanto riguarda l’attività svolta qui al chiosco (vendita di giornali, sigarette, ecc.), essa è un’attività parziale. Prima del 1.6.2005 il signor RI 1 apriva il chiosco alle ore 7 e restava nel chiosco, alternandosi con la signora __________, fino alla chiusura del chiosco stesso alle ore 19. Ora che l’inabilità è del 50% (come da rapporto del dr. __________ in atti del 20.6.2005), il signor RI 1 rimane meno tempo nel chiosco, poiché dice che ha male al ginocchio destro: a seguito di questa inabilità parziale, la signora __________ deve restare nel chiosco più tempo rispetto a prima del 1.6.2005.” - il corsivo è del redattore). In queste condizioni, contrariamente a quanto preteso dal ricorrente (cfr. doc. 168, p. 2 - inc. __________: “Io sono dell’avviso che la nuova valutazione vada fatta basandosi sul fatto che io non posso più fare la mia professione originaria.”), il diritto alla rendita di invalidità non può certo essere determinato in funzione dell’attività di metalcostruttore, posto che l’assicurato l’aveva abbandonata circa un anno prima dell’infortunio in questione e che, nel frattempo, nonostante fosse stato dichiarato abile in misura completa proprio in quella professione, sia dal Prof. dott. __________, Primario del Servizio di chirurgia ortopedica dell’Ospedale __________ di __________ (doc. 48, p. 5 - inc. __________), sia dal medico di circondario dott. __________, spec. FMH in chirurgia ortopedica (doc. 72, p. 3 - inc. __________; cfr., del resto, la STCA 32.1999.12 del 17 maggio 2000, consid. 2.8.: “… va rilevato che, se è vero da un lato che dopo l’infortunio e malgrado i diversi interventi chirurgici effettuati, il ginocchio dell’assicurato, seppur stabile, non si è ripreso perfettamente, è anche vero che, dopo il 12 agosto 1997, ben un anno prima della presentazione della domanda di prestazioni AI, nessun medico - malgrado gli accertamenti approfonditi intrapresi, in particolare dal dottor __________ presso l’Ospedale __________ di __________ - ha stabilito l’esistenza di un’inabilità lavorativa anche solo parziale. Al contrario a partire da quella data, l’abilità lavorativa è stata considerata all’unanimità come totale .” - il corsivo è del redattore), egli non l’ha più ripresa. L’UAI ha dunque correttamente valutato il diritto alla rendita di invalidità in funzione dell’attività di edicolante - intrapresa a decorrere (perlomeno) dal mese di gennaio 1996 (cfr. doc. 2 e doc. 186, p. 4 - inc. __________: “Ultima attività lavorativa svolta aiuto-gerente in un chiosco della sua compagna. Tempo parziale (4 ore al giorno, diviso in due turni alla mattina e alla sera). Nella stessa ditta da &gt;1 anno ( ca. 11 anni ).”) e da allora non più interrotta, tanto che essa non può più essere considerata una soluzione transitoria (cfr. doc. 168, p. 1 - inc. __________) -, rispettivamente, di un’attività adeguata reperibile sul mercato generale del lavoro. Ora, il TCA ritiene, vista anche l’assenza di pareri specialistici contrari, che le risultanze della valutazione della capacità funzionale eseguita presso la __________ nel mese di giugno 2007 (doc. 186 - inc. __________) ed i referti dei dottori __________ (doc. 28) e __________ (doc. 194 - inc. __________) - documentazione in base alla quale RI 1 deve essere giudicato in grado di esercitare a tempo pieno l’attività di edicolante, così come ogni altra attività che rispetti i limiti funzionali descritti dai sanitari (e ciò tenuto conto tanto dei disturbi al ginocchio destro, quanto di quelli, di eziologia morbosa, alla regione lombo-sacrale) -, possa validamente costituire da supporto probatorio al presente giudizio, senza che si riveli necessario procedere all’atto istruttorio richiesto dal ricorrente (perizia medica giudiziaria).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Del resto, non può neppure essere ignorata la circostanza che, nonostante il danno alla salute, l’insorgente è comunque stato in grado di giocare a calcio sino al termine della stagione 2004/2005 (doc. 119 - inc. __________) e, successivamente, di allenare, così come emerge dall’articolo pubblicato sul quotidiano “__________” di martedì 31 ottobre 2006 (cfr. doc. 175 - inc. __________). In conclusione, tutto ben ponderato, questo Tribunale ritiene dimostrato, perlomeno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a decorrere dal mese di aprile 2007, RI 1 aveva ritrovato una piena capacità lavorativa sia nell’attività di edicolante, sia in ogni altra attività adeguata reperibile sul mercato generale del lavoro, ciò che esclude l’esistenza di una qualsiasi perdita di guadagno. Pertanto, la decisione emanata dall’Ufficio AI di negare il riconoscimento della rendita di invalidità a contare dal 1° luglio 2007 (cfr. l’art. 88a cpv. 1 OAI), va senz’altro tutelata .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vanno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