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32.2008.81 vom 13. Februar 2008</w:t>
      </w:r>
    </w:p>
    <w:p>
      <w:r>
        <w:t>TI Tribunale d'appello, 2008-02-13, IT</w:t>
      </w:r>
    </w:p>
    <w:p>
      <w:r>
        <w:rPr>
          <w:b/>
        </w:rPr>
        <w:t xml:space="preserve">Quelle: </w:t>
      </w:r>
      <w:r>
        <w:t>https://mcp.opencaselaw.ch/entscheid/ti_gerichte_32.2008.81</w:t>
      </w:r>
    </w:p>
    <w:p>
      <w:r>
        <w:t>FR: TI_GERICHTE 32.2008.81 du 13 février 2008</w:t>
      </w:r>
    </w:p>
    <w:p>
      <w:r>
        <w:t>IT: TI_GERICHTE 32.2008.81 del 13 febbraio 2008</w:t>
      </w:r>
    </w:p>
    <w:p>
      <w:pPr>
        <w:pStyle w:val="Heading2"/>
      </w:pPr>
      <w:r>
        <w:t>Regeste</w:t>
      </w:r>
    </w:p>
    <w:p>
      <w:r>
        <w:t>Le patologie dell'assicurata, sia somatiche, che psichiche, non sono state adeguatamente approfondite. Rinvio atti a UAI affinché ordini una perizia pluridisciplinare</w:t>
      </w:r>
    </w:p>
    <w:p>
      <w:pPr>
        <w:pStyle w:val="Heading2"/>
      </w:pPr>
      <w:r>
        <w:t>Erwägungen</w:t>
      </w:r>
    </w:p>
    <w:p>
      <w:r>
        <w:rPr>
          <w:b/>
        </w:rPr>
        <w:t>E. 28</w:t>
      </w:r>
    </w:p>
    <w:p>
      <w:r>
        <w:t>maggio 2004. Sulla non applicabilità di tali principi in caso di revisione della rendita, cfr. la sentenza del Tribunale federale I 901/06 del 23 novembre 2007). Va infatti sottolineato che, secondo la giurisprudenza federale, la diagnosi di sindrome del dolore somatoforme persistente non costituisce, di per sé, una base sufficiente per concludere ad un’invalidità. Esiste per contro una presunzione che i disturbi derivanti da una sindrome somatoforme dolorosa possano essere superati tramite uno sforzo di volontà ragionevolmente esigibile (cfr. consid. 2.8. e STF I 1093/2006 del 3 dicembre 2007). Come visto in precedenza (cfr. consid. 2.8.), per ritenere eccezionalmente inesigibile lo sfruttamento della capacità lavorativa da parte di un assicurato che soffre di una sindrome del dolore somatoforme, la giurisprudenza esige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Il TCA sottolinea, inoltre, come la necessità di procedere, in caso di esistenza di una diagnosi di sindrome da dolore somatoforme, ad un accurato esame dei criteri appena ricordati è stata più volte evidenziata anche da questa Corte in numerose sentenze (cfr. al riguardo, solo per citarne alcune, STCA 32.2008.66 del 19 febbraio 2009; 32.2007.394 dell’11 dicembre 2008; 32.2007.367 del 6 novembre 2008; 32.2007.250 dell’8 ottobre 2008; 32.2007.277 del 6 agosto 2008; 32.2007.132 del 29 maggio 2008; 32.2007.162 dell’8 maggio 2008; 32.2007.167 del 20 marzo 2008; 32.2007.130 del 18 febbraio 2008; 32.2007.43 del 24 gennaio 2008). Da notare, inoltre, che in una sentenza 8C_348/2008 del 7 gennaio 2009, il Tribunale federale ha annullato la valutazione espressa dai primi giudici circa il carattere invalidante dei disturbi derivanti dalla sindrome somatoforme da dolore persistente di cui era affetto un assicurato, ritenendo corretto rinviare gli atti all’amministrazione per nuovi accertamenti riguardo a tale argomento. L’Alta Corte ha infatti considerato che nella perizia pluridisciplinare effettuata per conto dell’amministrazione non fossero stati analizzati i criteri richiesti dalla giurisprudenza per ritenere eccezionalmente invalidanti i disturbi somatoformi dell’assicurato, osservando: " (…) 4.1 Das kantonale Gericht hat erwogen, die MEDAS-Experten hätten bei der Einschätzung der Arbeitsunfähigkeit auf die Vorgaben der höchstrichterlichen Rechtsprechung (E. 3.1 hievor) abgestellt. Zu prüfen sei, ob die Gutachter diese Vorgaben falsch angewendet hätten. Diese Prüfung ergebe Folgendes: Der Versicherte leide an chronischen Begleiterkrankungen. Diese seien so ausgeprägt, dass sie die Ausübung einer körperlichen schweren Arbeit ausschlössen. Sie seien hingegen nicht geeignet, die Arbeitsfähigkeit in einer körperlich leichten bis mittelschweren Tätigkeit einzuschränken. Das bedeute aber nicht, dass sie im Alltag keine Schmerzen und keine anderen Einschränkungen bewirkten. Auch die Überwindung der Folgen der Beeinträchtigung der körperlichen Gesundheit setze eine ständige Willensanstrengung voraus. Im MEDAS-Gutachten sei zudem dargelegt worden, eine Therapie der Somatisierungsstörung hätte sehr wenig Aussicht auf Erfolg und die Prognose sei ungünstig. Es liege also auch ein verfestigter, therapeutisch nicht mehr beeinflussbarer innerseelischer Verlauf einer missglückten Konfliktbewältigung vor. Aufgrund dieser beiden zusätzlichen Faktoren - nebst der Diagnose einer Somatisierungsstörung - sei die Arbeitsfähigkeitsschätzung der MEDAS-Experten als überzeugend, ja sogar als eher streng zu qualifizieren. Damit stehe gestützt auf das MEDAS-Gutachten mit dem Beweisgrad der überwiegenden Wahrscheinlichkeit fest, dass der Versicherte in einer seinen körperlichen Beschwerden angepassten Erwerbstätigkeit nur noch zu 50 % arbeitsfähig sei. Hingegen stehe des Ausmass der Behinderung in der bisherigen Tätigkeit eines Bauführers nicht fest, weshalb die IV-Stelle hiezu ergänzende psychische Abklärungen zu treffen habe. Gegebenenfalls habe dies auch für die Tätigkeit eines Verkaufskoordinators zu erfolgen. Komme keine dieser Tätigkeiten mehr in Frage, sei entweder das zumutbare Invalideneinkommen anhand einer Hilfsarbeit festzulegen oder auf die ablehnende Verfügung betreffend berufliche Massnahmen zurückzukommen. 4.2 Im MEDAS-Gutachten vom 15. August 2006 wird aus psychiatrischer Sicht eine Somatisierungsstörung diagnostiziert, welche nach Auffassung der Experten eine Arbeitsunfähigkeit von 50 % bewirkt. Das Gutachten setzt sich aber nicht mit der Frage der Überwindbarkeit einer somatoformen Störung und den hiebei rechtsprechungsgemäss (E. 3.1 hievor) zu beachtenden Zusatzfaktoren auseinander. Wie oben dargelegt betrachtet das kantonale Gericht dennoch gestützt auf das MEDAS-Gutachten zwei dieser Kriterien als in genügender Weise erfüllt und bejaht deswegen einen invalidisierenden psychischen Gesundheitsschaden im Sinne der Rechtsprechung. Die diesbezüglichen Erwägungen überzeugen nicht. Chronische körperliche Begleiterkrankungen müssen ein erhebliches Ausmass aufweisen, um als relevantes Zusatzkriterium Berücksichtigung zu finden. Dass dies hier zutrifft, erscheint mit Blick auf die gemäss MEDAS-Gutachten vom 15. August 2006 nur bescheidenen organischen Befunde und den Umstand, dass körperlich leichte bis mittelschwere Arbeiten aus somatischer Sicht vollumfänglich zumutbar sind, zumindest fraglich. Es ergeben sich sodann weder aus der MEDAS-Expertise noch anderweitig genügende Sachverhaltsmerkmale, um auf das Vorhandensein oder Fehlen eines innerseelischen Verlaufs im verlangten Sinne und Ausmass (E. 3.1 hievor) schliessen zu können. Soweit die Vorinstanz dieses Kriterium bejaht und ihm zusammen mit dem Faktor der körperlichen Begleiterkrankungen entscheidendes Gewicht beimisst, stützt sie sich auf diskutable Interpretationen der gutachterlichen Aussagen. Eine verlässliche Grundlage für die Bejahung (oder Verneinung) eines invalidisierenden psychischen Gesundheitsschadens kann darin nicht gesehen werden. Zutreffend ist sodann zwar, dass es weiterer psychiatrischer Abklärungen bedarf. Diese haben sich aber entgegen dem angefochtenen Entscheid nicht auf das Ausmass einer psychisch bedingten Arbeitsunfähigkeit zu beschränken. Vielmehr sollen sie die notwendigen Erkenntnisse für die zuverlässige Beantwortung der Frage erbringen, ob die festgestellte Somatisierungsstörung überhaupt Folgen für die Arbeitsfähigkeit hat, welche mit zumutbarer Willensanstrengung nicht überwindbar sind. Dabei wird den bisher ausgeübten Berufen, aber auch Verweistätigkeiten Rechnung zu tragen sein. Entgegen dem angefochtenen Entscheid ist indessen nicht erforderlich, dass die Berufsberatung der IV-Stelle vorab entsprechende Berufsprofile erstellt. Von einem psychiatrischen Experten kann erwartet werden, dass er sich auch ohne solche Profile zuverlässig zur Frage der psychischen Belastbarkeit in verschiedenen Berufen äussern kann. Die Beschwerde ist somit in dem Sinne gutzuheissen, dass die vorinstanzliche Feststellung eines invalidisierenden psychischen Gesundheitsschadens aufgehoben wird. Ansonsten bleibt es bei der Rückweisung zur ergänzenden Abklärung - mit den genannten Präzisierungen - und zur neuen Verfügung an die IV-Stelle. Bestand hat daher auch der Kostenentscheid.” Nel caso di specie, a fronte quindi di una perizia psichiatrica priva di un accurato approfondimento a proposito del carattere invalidante o meno della sindrome somatoforme dell’interessata, l’UAI, vista la chiara giurisprudenza federale in materia, più volte ricordata dal TCA, non poteva ritenere esaustiva la relazione peritale del dr. __________ e avrebbe dovuto procedere ad un complemento peritale. Pertanto, la perizia psichiatrica del dr. __________ non può essere ritenuta completa ed approfondita e l’incarto deve quindi essere rinviato all’UAI per nuovi accertamenti medici specialistici. 2.12.3.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(cfr. la nota pubblicata in SJ 1993, p. 560) , il quale ha centrato la sua critica sull’art. 47 LAINF che pone il principio secondo cui è compito dell'assicuratore accertare d'ufficio i fatti, se necessario disponendo delle perizie mediche . Ora, secondo Aubert, i l risultato della giurisprudenza citata è quello di ribaltare tale onere sui tribunali e, visto il principio della gratuità della procedura, di porre a carico dello Stato - a meno che una parte abbia agito temerariamente o per leggerezza - costi che, invece, incombono agli assicuratori. Del resto, nemmeno l'argomento fondato sulla rapidità della procedura convince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(cfr. in questo senso STCA 35.2004.100 del 9 marzo 2005). D’altra parte, in una sentenza C 206/00 del 17 novembre 2000, pubblicata in DLA 2001, p. 196s., la massima Corte federale ha ricordato - facendo riferimento a una sua pronunzia apparsa in RAMI 1986 K 665, p. 87 - che il rinvio all'amministrazione appare generalmente giustificato se essa ha constatato i fatti in maniera sommaria, ritenendo che, in caso di ricorso, il tribunale li avrebbe comunque puntualmente accertati. Nella concreta evenienza, ci troviamo di fronte a un accertamento dei fatti che, come detto, si rivela lacunoso. La decisione impugnata va quindi annullata e l'incarto rinviato all'Ufficio AI, affinché faccia allestire al più presto una perizia pluridisciplinare, al fine di chiarire sia l'aspetto diagnostico, sia le ripercussioni dei disturbi sulla capacità lavorativa della ricorrente. Quindi, in esito a tale complemento istruttorio, l’amministrazione si determinerà nuovamente sul diritto alla rendita dell’assicurata. La richiesta dell’assicurata di procedere ad una perizia multidisciplinare (I) è quindi superata dal rinvio degli atti all’amministrazione per nuovi accertamenti pluridisciplinari. 2.13.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