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32.2008.59 vom 10. März 2009</w:t>
      </w:r>
    </w:p>
    <w:p>
      <w:r>
        <w:t>TI Tribunale d'appello, 2009-03-10, IT</w:t>
      </w:r>
    </w:p>
    <w:p>
      <w:r>
        <w:rPr>
          <w:b/>
        </w:rPr>
        <w:t xml:space="preserve">Quelle: </w:t>
      </w:r>
      <w:r>
        <w:t>https://mcp.opencaselaw.ch/entscheid/ti_gerichte_32.2008.59</w:t>
      </w:r>
    </w:p>
    <w:p>
      <w:r>
        <w:t>FR: TI_GERICHTE 32.2008.59 du 10 mars 2009</w:t>
      </w:r>
    </w:p>
    <w:p>
      <w:r>
        <w:t>IT: TI_GERICHTE 32.2008.59 del 10 marzo 2009</w:t>
      </w:r>
    </w:p>
    <w:p>
      <w:pPr>
        <w:pStyle w:val="Heading2"/>
      </w:pPr>
      <w:r>
        <w:t>Regeste</w:t>
      </w:r>
    </w:p>
    <w:p>
      <w:r>
        <w:t>Senza un complemento peritale l'Ufficio AI non poteva ancora esprimersi sull'evoluzione della situazione valetudinaria. Rinvio atti affinché l'Ufficio AI, effettuati i necessari accertamenti e in applicazione del metodo ordinario del confronto dei redditi, renda un nuovo provvedimento</w:t>
      </w:r>
    </w:p>
    <w:p>
      <w:pPr>
        <w:pStyle w:val="Heading2"/>
      </w:pPr>
      <w:r>
        <w:t>Erwägungen</w:t>
      </w:r>
    </w:p>
    <w:p>
      <w:r>
        <w:rPr>
          <w:b/>
        </w:rPr>
        <w:t>E. 28</w:t>
      </w:r>
    </w:p>
    <w:p>
      <w:r>
        <w:t>maggio 2004 (doc. AI 1/1-8) l’assicurata ha precisato di aver ridotto il suo grado di occupazione, dal 100% all’80% dal 1. gennaio 2003, per motivi di salute. Tale affermazione – fornita in un periodo non sospetto –, in seguito è stata ribadita e riportata nell’inchiesta economica per le persone che si occupano dell’economia domestica 22 dicembre 2005 : “(…) spiega tuttavia che la riduzione (non verbalizzata per iscritto) del lavoro da 100% ad 80% risalente al 2003 è riconducibile unicamente alla malattia (…)” (doc. AI 36/2) . La ricorrente prima del gennaio 2003 aveva poi sempre lavorato al 100% e si era iscritta in disoccupazione alla ricerca di un’occupazione a tempo pieno. E’ quindi da ritenere provato, perlomeno secondo il criterio della verosimiglianza preponderante, caratteristico del settore della sicurezza sociale (DTF 130 V 396 consid. 3.3 non pubblicato, 126 V 360, 125 V 195 consid. 2 e i riferimenti ivi citati), che l’assicurata, senza il danno alla salute avrebbe continuato a lavorare al 100% per la __________ anche dopo il 31 dicembre 2002 . Va qui pure evidenziato che il dr. __________, FMH in psichiatria e psicoterapia, nella lettera 12 maggio 2008 indirizzata all’avv. __________, ha attestato che: " (…) Frau RI 1 war vom 19.8.02 bis 14.11.03 bei mir in Psychotherapie. Sie litt unter einer Depressiven Störung (ICD F 33.1), war zeitweise auch teilweise arbeitsunfähig, was ihr Hausartz im Tessin bescheinigte. Sie wurde auch mit antidepressiven Medikamenten behandelt. Da Frau RI 1 nach mehreren gescheiterten Behandlungsversuchen in ihrem Wohnkanton einen Psychiater ausserhalb Tessins suchen musse und nach __________ zu mir in Behandlung kam, konnte Sie während dieser Zeit nur 80% arbei-ten. Sie wäre ohne diese Behandlung wahrscheinlich gefährdet und sicher öfters nicht arbeitsfähig gewesen, benötigte also die Behandlung unbedingt. Aus medizinischer Sicht bestand während der Behandlungszeit eine reduzierte Arbeitsfähigkeit von 80%. (…)." (doc. D) Pertanto, contrariamente a quanto stabilito nella decisione impugnata, nella quale figura una suddivisione dell’80% come salariata e del 20% come casalinga, occorre dunque ritenere l’assicurata quale salariata al 100% e per il calcolo della rendita va quindi applicato il consueto metodo del raffronto dei redditi. 2.11. Per quanto riguarda la valutazione medica, viste le annotazioni 25 marzo 2005 del dr. __________, medico SMR – “(...) disturbo di personalità misto con tratti narcisistici, dipendenti e fobici (10 F61.0). Con: episodi depressivi ricorrenti. Sin da giovane l’A. ha sofferto di questi disturbi. È stata seguita in passato da psichiatri ed è tuttora in trattamento specialistico (con frequenti cambi di terapeuta). Però in passato (vedi rapporto del dr. __________ del 14.06.2004) non ha mai avuto certificato una IL se non breve, e anche durante la sua attività presso l’ultima ditta le assenze furono pochissime. Inoltre l’attuale psichiatra (dr. __________, rapporto 22.02.2005) descrive un buon equilibrio psicofisico e un discreto risultato della terapia, per cui una IL totale non appare giustificata. Indicata perizia psichiatrica (…)” (doc. AI 26/1) – , l’Ufficio AI ha ordinato una perizia psichiatrica a cura della dr.ssa __________ (doc. AI 27/1-2). La dr.ssa __________, capoclinica dell’Ospedale __________ di __________, nella perizia 23 giugno 2005 (doc. AI 29/1-4), posta la diagnosi di “(…) S. depressiva ricorrente in disturbo di personalità di tipo misto (ICD 10: F 61.0) (…)” (doc. AI 29/3), ha espresso la seguente valutazione: " (…) Soggettivamente La peritanda giudica la propria attuale condizione come positiva ed in miglioramento. In particolare attribuisce al buon rapporto terapeutico intrattenuto durante il ricovero l’aver potuto comprendere alcune dinamiche significative della propria vita. Bene anche il supporto farmacoterapico attuale, nonostante il significativo effetto collaterale (amenorrea). Formula progetti per il futuro lavorativo, proponendo programmi che la vedano impegnata per una percentuale non superiore al 50%. Oggettivamente Nel corso dell’esame si evidenzia un discreto deficit dello slancio vitale, compatibile con una sintomatologia depressiva ormai cronicizzata, alla quale fa da controaltare la formulazione di programmi e progetti che appaiono a tratti fantasiosi ed infantili. La sensazione è che la peritanda cerchi di superare le proprie difficoltà, delle quali è peraltro in parte consapevole, con un “salto nell’ottimismo”, che dà la misura dell’instabilità emotiva che la connota. Questa strategia è peraltro confermata e rilevabile anche dai dati anamnestici. Un elemento nuovo è comunque costituito dalla relazione coniugale, che appare un elemento di costanza nella vita della peritanda. Le condizioni psicopatologiche appaiono, nell’attualità, ancora lontane dalla stabilizzazione, come rilevabile anche dalla documentazione medico specialistica. Nulla togliendo al fatto che un miglioramento della patologia si è andato costituendo nel corso degli ultimi anni. Queste considerazioni conducono a valutare l’incapacità lavorativa pari al 50% , ciò volendo dar credito alla buona volontà della peritanda d’impegnarsi nel cercare una collocazione sociale appagante e sostenibile. (…)." (doc. AI 29/3-4) 2.12.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938/05,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(cfr. STFA del 16 ottobre nella causa N., 9C_142/2008 , consid. 2.2)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2.13.   Circa la valutazione medica, richiamata la suesposta giurisprudenza in materia di valore probatorio di rapporti medici, questo Tribunale deve concludere che, senza un complemento peritale, l’Ufficio AI non poteva ancora esprimersi compiutamente sull’evoluzione della situazione valetudinaria dell’as-sicurata nel tempo e, pertanto, nemmeno pronunciarsi sul diritto a prestazioni. La dr.ssa __________, nella perizia 23 giugno 2005 (doc. AI 29/1-4), non ha effettuato alcuna valutazione retrospettiva della capacità lavorativa dell’assicurata e, osservato che “(…) le condizioni psicopatologiche appaiono, nell’attualità, ancora lontane dalla stabilizzazione, come rilevabile anche dalla documentazione medico specialistica. Nulla togliendo al fatto che un miglioramento della patologia si è andato costituendo nel corso degli ultimi anni (…) (doc. AI 29/3-4), ha concluso che “(…) queste considerazioni conducono a valutare l’inca-pacità lavorativa pari al 50% , ciò volendo dar credito alla buona volontà della pertitanda d’impegnarsi nel cercare una collocazione sociale appagante e sostenibile.” (doc. AI 29/4). La dr.ssa __________ e il dr. __________ , Oberärztin e Assistent-arzt della Klinik für Psychiatrie und Psychotherapie di __________, nel rapporto medico 28 settembre 2004 (doc. AI 18/1-7), poste le diagnosi note e un’incapacità totale al lavoro nella sua professione dal 12 gennaio al 13 giugno 2004, alla domanda volta a sapere se l’attuale attività è ancora proponibile hanno risposto “(…) Ja. Max. 50% in einem “quasi geschützten” Rahmen (doc. AI 18/7) e, attestata la possibilità di svolgere altre attività, alle domande circa il tipo di attività, la misura della capacità e di che cosa bisognerebbe tenere conto in questo caso, hanno osservato che “(…) Die gemachten Angaben beziehen sich alle sofern nicht anders erwähnt auf den Zeitraum der stationären Behandlung. Durch berufliche Massnahmen kann die Arbeitsfähigkeit prinzipiell verbessert werden. Wir empfehlen diese Massnahmen zum einen zur Abklärung der verbleibenden Arbeitsfähigkait einerseits im Hinblick auf die Möglichkeit einer Wiedereingliederung im bisherigen beruflichen Umwelt und zur Neuorientierung anderseits im Hinblick auf eine berufliche Neuorientierung. Zur Durchführung der oben genannten Massnahmen bedarf es eine quasi geschützten Arbeitsplatzes mit kontinuierlicher Motivation, vermindertem Anforderungsniveau und engerer persöhnlicher Betreuung u.a. zur Entängstigung. Im Hinblick auf eine berufliche Neuorientierung kämen unseres Erachtens eher Tätigkeiten mit einem erhöhten Anteil an körperlicher Arbeit in Frage, bei denen es der Patientin ermöglicht wird, Nähe und Distanz zu Teammitgliedern und das Ausmass der geforderten Leistung möglichst autonom zu gestalten, um so zu vermehrter Selbstsicherheit bezüglich der eigenen Leistungsfähigkeit zu gelangen. (…)“ (doc. AI 18/7-8). Il dr. __________, FMH in medicina generale, nel rapporto medico 16 febbraio 2005 (doc. AI 24/1-3), poste le diagnosi note e un’incapacità lavorativa nella sua professione di segretaria del “(…) 100% dal 07.01.04 al non prevedibile (…)” (doc. AI 24/1), ha attestato che “(…) la paziente non può lavorare a contatto con il pubblico o con altre persone, pertanto non potrà più fare la segretaria (…)” (doc. AI 24/3) e, senza precisare da quando, ha concluso per la possibilità di svolgere altre attività: “(…) se si trovasse un’occupazione adeguata. Lavoro solitario o in team ristretto, lavoro manuale (es. giardiniere, pittore, operaia, pulizia) 50%, 4 ore giorno (…)” (doc. AI 24/3). Il dr. __________, FMH in p sichiatria e psicoterapia, nel rapporto medico 22 febbraio 2005 (doc. AI 25/1-4), poste le diagnosi note, ha attestato un’incapacità lavorativa nella sua professione di segretaria del “(…) 100% dal 12.01.04 al 28.05.04, 50% dal 29.05.04 al 08.10.04 e 100% dal 9.10.04 al tuttora (…)” (doc. AI 25/1) e, rilevato che “(…) sia l’attuale attività come pure qualsiasi altra attività sono difficilmente eseguibili. Da un lato per i problemi relazionali della paziente e dall’altro per l’estrema incostanza delle prestazioni della signora. (…)” (doc. AI 25/4), ha concluso che “(…) in generale provvedimenti di reintegrazione professionale appaiono molto difficilmente attuabili in questa paziente. Questa difficoltà è sicuramente motivata da un lato per l’incostanza delle prestazioni della signora dovuta dall’estrema labilità dell’umore e dall’al-tro lato dovuta ai massicci problemi di rapportarsi con altre persone. E’ molto difficile attualmente valutare la capacità lavorativa a lunga durata e quindi è altrettanto difficile valutare la capacità di reintegrazione. (…)” (doc. AI 25/4). Viste le risultanze appena esposte, non è dato a sapere come il dr. __________, oltretutto non specialista in psichiatria, nel rapporto medico 9 settembre 2005 (doc. AI 32/1-3), posto l’inizio dell’incapacità lavorativa da gennaio 2004, abbia potuto concludere per una “(…) IL 100% per i primi 5 mesi (ricovero in Clinica) poi 50%. (…)”. Infatti, da una parte, il dr. __________ ha effettuato una valutazione retrospettiva senza motivarla in modo soddisfacente – va qui ricordato che nel caso di una valutazione retrospettiva della capacità lavorativa di un assicurato, in assenza di più attendibili elementi, va data particolare importanza alle certificazioni rese dal medico curante (su questo punto vedi Boltshauser, “Invaliditätsbemessung bis zur feststehenden Dauerinvalidität” in: Rechtsfragen der Invalidität in der Sozialversicherung, Band 45, St. Gallen 1999) –, d’altra parte, la dr.ssa __________, nella perizia 23 giugno 2005 (doc. AI 29/1-4), non ha contestato le valutazioni dei medici specialisti sopra in parola e, lo si ribadisce, non ha effettuato alcuna valutazione retrospettiva della capacità lavorativa dell’assicurata. In ogni caso, vista la situazione non stabilizzata – nella perizia 23 giugno 2005 la dr.ssa __________ ha, in particolare, osservato che “(…) le condizioni psicopatologiche appaiono, nell’attualità, ancora lontane dalla stabilizzazione (…)” (doc. AI 29/3) e il dr. __________, nel rapporto medico 9 settembre 2005, ha, tra l’altro, concluso che “(…) vista la possibilità di un’ulte-riore evoluzione favorevole, revisione a 1 anno. (…)” (doc. AI 32/2) –, l’Ufficio AI, prima di emettere la decisione su opposizione 1. aprile 2008, avrebbe dovuto procedere ad un aggiornamento della perizia psichiatrica. Questo vale a maggiore ragione visto che il dr. __________, nel rapporto 24 aprile 2008 indirizzato all’avv. __________ (doc. C), riguardo all’evoluzione della malattia della sua paziente dopo il suo rapporto 26 febbraio 2005, ha certificato che “(…) complessivamente l’evoluzione degli ultimi anni ci dimostra che la signora non è più in grado di mantenere un posto di lavoro nel tempo, né come segretaria né come aiuto domestico, entrambe attività che implicano rapporti continui e più o meno intensi con altre persone. Inizialmente, in modo tipico per il suo disturbo psichiatrico, tende a idealizzare i rapporti per poi inevitabilmente essere delusa e quindi quasi “demonizzare” questi rapporti interpersonali. Si è visto anche che la signora, quando lavora nella misura del 50% ca., non riesce quasi più a gestire la propria casa e adempiere i suoi obblighi di casalinga. Quando invece non lavora per terzi, riesce a gestire la propria casa a pena soddisfacente. Per questo motivo, da un punto di vista psichiatrico, la signora è da considerare inabile al lavoro nella misura dal 50 al 60% in tutte le attività, siano attività lucrative, siano attività da casalinga. Questa limitazione della capacità lavorativa è sicuramente duratura nel tempo e sussiste senza dubbio da quando io conosco la paziente. Da sottolineare che in questo momento la paziente è inabile al lavoro nella misura del 100% fino al 31.05.2008. Già in passato si sono presentati periodi più o meno lunghi, durante i quali la signora era completamente inabile al lavoro a causa del suo disturbo psichiatrico. L’unica attività confacente alla paziente potrebbe essere una piccola attività, a ore, dove non ha dei contatti intensi e regolari con un eventuale datore di lavoro. A quasto proposito la paziente avrebbe l’idea di poter fare una attività di “dog sitter” o una attività simile. Per ciò che concerne la prognosi, basandomi sul decorso degli ultimi anni, non sono da aspettarsi – anche con una cura adeguata – dei miglioramenti tali da permettere un aumento della capacità lavorativa significativa. Sarebbe più realistico di mirare ad una stabilizzazione al livello attuale. (…)” (doc. C, pag. 2). 2.14.   In simili circostanze, la decisione su opposizione impugnata va annullata e gli atti rinviati all’amministrazione. L’Ufficio AI, aggiornata la valutazione medica e effettuati i necessari accertamenti per stabilire compiutamente l’evoluzione della capacità lavorativa dell’assicurata nel tempo e la sua capacità residua in un’attività adeguata – al perito andranno in particolare sottoposti i rapporti 12 maggio 2008 del dr. __________ (doc. D, riprodotto in esteso al consid. 2.10 in fine) e 24 aprile rispettivamente 27 maggio 2008 del dr. __________ (doc. C e E) –, dovrà rendere un nuovo provvedimento. Va qui inoltre ribadito che per il calcolo del grado d’invalidità l’amministrazione dovrà applicare il metodo ordinario del confronto dei redditi (cfr. consid. 2.10) e non più il metodo misto. 2.15.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 e l’assicurata, patrocinata dalla __________, ha diritto ad un'indennità per ripetibili (cfr. STF del 5 settembre 2007 nella causa V., K 63/06 e la citata DTF 126 V 11 seg.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