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32.2008.49 vom 13. Februar 2008</w:t>
      </w:r>
    </w:p>
    <w:p>
      <w:r>
        <w:t>TI Tribunale d'appello, 2008-02-13, IT</w:t>
      </w:r>
    </w:p>
    <w:p>
      <w:r>
        <w:rPr>
          <w:b/>
        </w:rPr>
        <w:t xml:space="preserve">Quelle: </w:t>
      </w:r>
      <w:r>
        <w:t>https://mcp.opencaselaw.ch/entscheid/ti_gerichte_32.2008.49</w:t>
      </w:r>
    </w:p>
    <w:p>
      <w:r>
        <w:t>FR: TI_GERICHTE 32.2008.49 du 13 février 2008</w:t>
      </w:r>
    </w:p>
    <w:p>
      <w:r>
        <w:t>IT: TI_GERICHTE 32.2008.49 del 13 febbraio 2008</w:t>
      </w:r>
    </w:p>
    <w:p>
      <w:pPr>
        <w:pStyle w:val="Heading2"/>
      </w:pPr>
      <w:r>
        <w:t>Regeste</w:t>
      </w:r>
    </w:p>
    <w:p>
      <w:r>
        <w:t>In sede di revisione,UAI,procedendo ad una riconsiderazione,ha soppresso il diritto ad 1/4 di rendita,in applicazione del metodo misto.Decisione iniziale era manifestamente errata,ma mancano sufficienti elementi per valutare se ora situazione valetudinaria giustificava il diritto a prestazioni</w:t>
      </w:r>
    </w:p>
    <w:p>
      <w:pPr>
        <w:pStyle w:val="Heading2"/>
      </w:pPr>
      <w:r>
        <w:t>Erwägungen</w:t>
      </w:r>
    </w:p>
    <w:p>
      <w:r>
        <w:rPr>
          <w:b/>
        </w:rPr>
        <w:t>E. 1</w:t>
      </w:r>
    </w:p>
    <w:p>
      <w:r>
        <w:t>Le decisioni e le decisioni su opposizione formalmente passate in giudicato devono essere sottoposte a revisione se l’assicurato o l'assicuratore scoprono successivamente nuovi fatti rilevanti o nuovi mezzi di prova che non potevano essere prodotti in precedenza.</w:t>
      </w:r>
    </w:p>
    <w:p>
      <w:r>
        <w:rPr>
          <w:b/>
        </w:rPr>
        <w:t>E. 2</w:t>
      </w:r>
    </w:p>
    <w:p>
      <w:r>
        <w:t>L'assicuratore può tornare sulle decisioni o sulle decisioni su opposizione formalmente passate in giudicato se è provato che erano manifestamente errate e se la loro rettifica ha una notevole importanza.</w:t>
      </w:r>
    </w:p>
    <w:p>
      <w:r>
        <w:rPr>
          <w:b/>
        </w:rPr>
        <w:t>E. 2.2</w:t>
      </w:r>
    </w:p>
    <w:p>
      <w:r>
        <w:t>En l'espèce, les premiers juges ont retenu que si l'assurée avait été en bonne santé, elle aurait consacré 25% de son temps à l'exercice de son activité professionnelle et le reste (75%) à l'accomplissement de ses travaux habituels, la méthode mixte d'évaluation de l'invalidité étant par conséquent applicable au présent cas. L'autorité cantonale a fixé à 40% l'empêchement présenté par l'assurée dans l'activité ménagère et, partant, à 30% (40% x 75%) le taux d'invalidité pour les tâches ménagères. D'après les renseignements médicaux auxquels la juridiction cantonale avait accordé pleine valeur probante, l'assurée disposait d'une capacité résiduelle de travail de 50% dans une activité adaptée à son handicap. Procédant à l'évaluation de l'invalidité de l'assurée pour la part consacrée à son activité lucrative, les premiers juges ont retenu un revenu sans invalidité de 8'806 fr., lequel correspondait au dernier salaire effectivement réalisé par l'assurée, compte tenu de l'évolution des salaires jusqu'en 2005. Ils ont toutefois considéré que ce salaire était très nettement inférieur à celui, pour la même année, que réalisaient des travailleuses non qualifiées du secteur de l'hôtellerie et de la restauration, domaine le plus proche de celui dans lequel travaillait l'assurée, selon eux, et parmi les plus bas du secteur des services. Ce dernier étant de 11'064 fr. 30 au taux d'activité de 25% (cf. jugement attaqué p. 20), la différence par rapport au salaire effectivement réalisé par l'assurée (8'806 fr.) était de 20%. La juridiction cantonale a retenu qu'il y avait lieu d'en tenir compte pour déterminer le revenu d'invalide. Au titre du revenu d'invalide, les juges cantonaux se sont fondés sur le salaire statistique des femmes effectuant des activités simples et répétitives dans le secteur privé en 2004, soit 3'893 fr. par mois ou 46'716 fr. par an. Après l'avoir adapté à l'évolution des salaires et à l'horaire de travail en 2005 (49'237 fr. 30), puis au taux d'activité de 25% (12'309 fr. 30), les premiers juges ont ensuite réduit ce montant de 20% pour tenir compte de la différence du même ordre existant entre le revenu réalisé avant l'invalidité et le salaire moyen de l'époque dans la branche considérée, soit 9'847 fr. 45 (12'309 fr. 30 - 20%). En tenant compte encore d'un abattement de 25%, la juridiction cantonale a fixé le revenu d'invalide à 7'385 fr. 60 (9'847 fr. 45 - 25%), qu'elle a comparé au montant de 12'309 fr. 30. Elle a ainsi retenu un taux d'invalidité dans l'activité lucrative de 40% ([12'309. 30 - 7'385. 60] / 12'309. 30 x 100). 3.</w:t>
      </w:r>
    </w:p>
    <w:p>
      <w:r>
        <w:rPr>
          <w:b/>
        </w:rPr>
        <w:t>E. 2.5</w:t>
      </w:r>
    </w:p>
    <w:p>
      <w:r>
        <w:t>Se, però, un assicurato maggiorenne non esercitava un'attività lucrativa prima di essere invalido, l'applicazione nei suoi confronti del concetto dell'incapacità di guadagno non è possibile poiché – in simili condizioni – l'invalidità non può cagionare una vera e propria perdita di guadagno. Ciò, in special modo, se non si può esigere da questi l'esercizio di una attività lucrativa. Per questo motivo l'art. 8 cpv. 3 LPGA (cfr. art. 5 vLAI) parifica l'impedimento di svolgere le proprie mansioni consuete all'incapacità al guadagno (metodo specifico di calcolo dell'invalidità, SVR 1996 IV Nr. 76 pag. 221 consid. 1; RCC 1986 pag. 246 consid. 2b; DTF 104 V 136; Valterio, op. cit, pag. 199). A sua volta, l'art. 27 cpv. 1 OAI (cfr. art. 27 cpv. 2 OAI nelle versioni in vigore sino al 31 dicembre 2002 rispettivamente dal 1. gennaio al 31 dicembre 2003), precisa: " Per mansioni consuete di una persona senza attività lucrativa occupata nell’economia domestica s’intendono in particolare gli usuali lavori domestici, l’educazione dei figli nonché le attività artistiche e di pubblica utilità. Per mansioni consuete dei religiosi s’intende ogni attività svolta dalla comunità." L’invalidità viene così valutata sulla base di un confronto delle attività domestiche, da effettuare mediante un’inchiesta domiciliare (DTF 130 V 97; Pratique VSI 2001 pag. 158 consid. 3c). Si paragona quindi l'attività svolta dall'assicurato prima della sopravvenienza del danno alla salute con quella che può svolgere posteriormente, applicando l'impegno che si può esigere da lui (RCC 1984 pag. 139; J.L. Duc, Les assurances sociales en Suisse, Lausanne 1995, pag. 458; A. Maurer, Bundessozialversicherungsrecht, Basilea e Francoforte, 1994, pag. 145). Di regola si presume che non vi è impedimento dovuto all'invalidità se l'assicurato è ancora attivo nella sua economia domestica e segue, almeno parzialmente, le incombenze che lo concernono. Questa presunzione può tuttavia essere rovesciata se è stabilito che la persona lavora più di quanto è ragionevolmente esigibile oppure fa eseguire da altri la maggior parte dei lavori che non può eseguire personalmente (RCC 1984 pag. 139; Valterio, op. cit. pag. 211). L'importanza dell'attività della persona che si occupa dell'economia domestica dipende dalla struttura familiare, dalla situazione professionale del congiunto e dalle circostanze locali. Si distinguono quindi tre tipi di famiglia, quella senza figli, quella con figli o altri membri della famiglia che richiedono cure o quella in cui un coniuge collabora nell'impresa dell'altro. 2.6.   Nel caso in cui invece l’interessato svolga (o comunque svolgerebbe in assenza dei fattori invalidanti) solo parzialmente un'attività lucrativa torna applicabile l’art. 28 cpv. 2ter LAI (cfr. di seguito l’art. 27bis cpv. 1 OAI nelle versioni in vigore sino al 31 dicembre 2002 rispettivamente dal 1. gennaio al 31 dicembre 2003) secondo cui: " Qualora l’assicurato eserciti un’attività lucrativa a tempo parziale o collabori gratuitamente nell’azienda del coniuge, l’invalidità per questa parte è determinata secondo l’articolo 16 LPGA. Se inoltre svolge anche le mansioni consuete, l’invalidità per questa attività è determinata secondo il capoverso 2bis. In tal caso, occorre determinare la parte rispettiva dell’attività lucrativa o della collaborazione gratuita nell’azienda del coniuge e quella dello svolgimento delle mansioni consuete e poi determinare il grado d’invalidità in funzione della disabilità patita nei due ambiti." Giusta l’art. 27bis cpv. 2 OAI (cfr. art. 27bis cpv. 2 OAI nella versione in vigore sino al 31 dicembre 2003): " Quando si possa presumere che gli assicurati che esercitano solo parzialmente un’attività lucrativa o lavorano gratuitamente nell’azienda del coniuge, senza soffrire di un danno alla salute, eserciterebbero al momento dell’esame del loro diritto alla rendita un’attività lucrativa a tempo pieno, l’invalidità è valutata esclusivamente secondo i principi validi per le persone esercitanti un’attività lucrativa." Questo metodo di graduazione dell'invalidità (detto "metodo misto") è stato ancora una volta dichiarato conforme alla legge dal TFA in DTF 125 V 146. La giurisprudenza di cui alla DTF 125 V 146 è stata confermata nella sentenza I 156/04 del 13 dicembre 2005, pubblicata in SVR 2006 IV Nr. 42 pag. 151 segg. Essa è stata ribadita nella STF 9C_15/2007 del 25 luglio 2007, nella STF I 126/07 del</w:t>
      </w:r>
    </w:p>
    <w:p>
      <w:r>
        <w:rPr>
          <w:b/>
        </w:rPr>
        <w:t>E. 2.8</w:t>
      </w:r>
    </w:p>
    <w:p>
      <w:r>
        <w:t>Chiamato ora a pronunciarsi il TCA ritiene che, a ragione, l’Ufficio AI ha stabilito che la decisione dell’11 settembre 2003 (doc. 25), con la quale aveva riconosciuto all’assicurata il diritto ad un quarto di rendita dal 1° marzo 2001, era manifestamente errata ai sensi dell’art. 53 cpv. 2 LPGA e della giurisprudenza federale sviluppata al riguardo (cfr. consid. 2.3.). In quell'occasione giustamente l’UAI ha calcolato il grado di invalidità dell’assicurata, attiva al 28% come custode e al 72% in qualità di casalinga, applicando il metodo misto (circostanza incontestata). L’amministrazione, dopo avere effettuato correttamente il calcolo del grado di invalidità per quanto concerne la parte casalinga - ritenendo una percentuale di impedimenti del 39.5%, conformemente a quanto stabilito dall’assistente sociale nel rapporto dell’inchiesta economica per le persone che si occupano dell’economia domestica redatto il 24 aprile 2003 (doc. 20/17), che, rapportata alla quota parte del 72%, dava un grado di invalidità, nella parte casalinga, del 28.4% (ciò che del resto non è contestato) - è tuttavia incorsa in un errore di calcolo del grado di invalidità dell’assicurata, con riferimento all’attività salariata. L’UAI, infatti, sulla base delle indicazioni fornite dal medico curante dell’interessata, dr. __________ (cfr. doc. 11-1), ha considerato l’assicurata inabile al lavoro al 50% nella sua precedente attività. Sulla base di questa indicazione, condivisa dal medico del SMR, dr. __________, la funzionaria incaricata ha ritenuto che il grado di incapacità lavorativa medico-teorica del 50% corrispondesse al grado di incapacità lucrativa. Essa ha quindi rapportato la percentuale del 50% alla quota parte salariata del 28%, per un grado di invalidità, nella parte relativa all’attività salariata del 14%, che, aggiunto a quello del 28.4% nella parte riservata alle mansioni casalinghe, portava ad un grado di invalidità globale del 42.4% (cfr. doc. 21-1). Tale modo di procedere, con riferimento alla fissazione del grado di invalidità per la parte salariata, è errato, in quanto non rispettoso delle regole giurisprudenziali sopra esposte (cfr. consid. 2.6.). Per quanto riguarda l’attività di salariata, appurato che la ricorrente era abile al lavoro nella misura del 50% nella sua precedente occupazione di custode, questa Corte ritiene che, continuando a svolgere la sua precedente attività, ella potesse sfruttare pienamente la propria residua capacità lavorativa del 50%, visto che prima dell’insorgere del danno alla salute ella lavorava già quale custode nella misura minore del 28%. Infatti, lavorando al 50% nella sua precedente attività di custode ella avrebbe potuto conseguire un salario superiore (reddito da invalido) a quanto guadagnato prima del danno alla salute lavorando al 28% (reddito da valido), senza quindi subire perdita economica alcuna. In tale contesto va segnalato che in una STF 9C_293/2007 del 20 maggio 2008, il Tribunale federale ha annullato la decisione cantonale - con la quale il primo giudice aveva dimezzato la rendita spettante ad un’assicurata (anziché ridurla ad un quarto, come deciso dall’UAI), dopo avere raffrontato il reddito che avrebbe potuto percepire l’assicurata, lavorando al 100% nella sua usuale attività (che ella esercitava al 50%) con quanto avrebbe potuto guadagnare, al 50%, in attività adeguate – sottolineando che nel raffronto dei redditi, in applicazione del metodo misto, occorre confrontare quanto l’assicurata avrebbe potuto guadagnare nella sua attività esercitata a tempo parziale, con quanto può conseguire in attività adeguate al suo stato di salute. Il risultato così ottenuto va poi rapportato alla quota parte in attività salariata. L’Alta Corte ha infatti rilevato che: " 4.5 A ragione l'Ufficio ricorrente rimprovera al primo giudice di avere contrapposto al reddito da invalida (incontestato) di fr. 18'162.- (ottenuto tenendo conto di una ridotta capacità [v. consid. 4.3] di svolgere attività semplici, leggere e poco qualificate come ad esempio quella di ausiliaria delle pulizie, stiratrice, ausiliaria di lavanderia, custode ecc.) un reddito senza invalidità a tempo pieno. Tale valutazione è giuridicamente errata e contraria alla giurisprudenza sviluppata in applicazione del metodo misto, secondo la quale per la valutazione dell'invalidità in ambito lucrativo fanno stato i redditi da valido e da invalido determinati sulla base temporale di un'attività lucrativa parziale (ipoteticamente) esercitata senza danno alla salute ( DTF 125 V 146 consid. 2b pag. 150; cfr. pure DTF 131 V 51 consid. 5.1.2 pag. 53 nonché le sentenze del Tribunale federale delle assicurazioni I 708/06 del 23 novembre 2006, consid. 4.5, e I 599/05 del</w:t>
      </w:r>
    </w:p>
    <w:p>
      <w:r>
        <w:rPr>
          <w:b/>
        </w:rPr>
        <w:t>E. 3</w:t>
      </w:r>
    </w:p>
    <w:p>
      <w:r>
        <w:t>L'assicuratore può riconsiderare una decisione o una decisione su opposizione, contro le quali è stato inoltrato ricorso, fino all'invio del suo preavviso all'autorità di ricorso." I principi relativi alla riconsiderazione e alla revisione processuale sviluppati dalla giurisprudenza precedentemente alla LPGA, sono stati concretizzati all'art. 53 LPGA ( cfr. DTF 133 V 50, consid. 4.1, pag. 52; STFA del 12 marzo 2004 nella causa D., K 147/03, consid. 5.3 in fine; STFA del 22 marzo 2004 nella causa M., U 149/03, consid. 1.2.; STFA dell’8 febbraio 2005 nella causa G., I 133/04, consid. 1.2). Conformemente a un principio generale valido per il diritto delle assicurazioni sociali, l'amministrazione può riconsiderare una decisione cresciuta in giudicato formale, che non è stata oggetto di un controllo giudiziario, nel caso in cui è senza dubbio errata e la correzione ha un'importanza rilevante (cfr. STFA del 3 maggio 2006 nella causa E. (I 512/05), consid. 3 e riferimenti). Per giudicare se è ammissibile riconsiderare una decisione per il motivo che essa è manifestamente errata, ci si deve fondare sulla situazione giuridica esistente al momento in cui questa decisione è stata emanata, tenuto conto della prassi in vigore a quel momento (DTF 119 V 479 consid. 1b/cc e i riferimenti ivi citati). Mediante la riconsiderazione, si corregge un’errata applicazione iniziale del diritto, rispettivamente, un’errata constatazione derivante dall’apprezzamento dei fatti. Un cambiamento di prassi oppure di giurisprudenza non giustifica di principio una riconsiderazione (DTF 117 V 17 consid. 2c, 115 V 314 consid. 4a/cc). Una decisione è manifestamente errata, non soltanto quando è stata presa sulla base di norme giuridiche sbagliate o inappropriate, ma anche quando delle disposizioni fondamentali non sono state applicate oppure lo sono state in modo inappropriato (DLA 1996/97 n. 28, p. 158 consid. 3c). Ciò è segnatamente il caso quando l’amministrazione accorda una rendita di invalidità in violazione del principio della priorità della riformazione professionale sulla rendita (STFA I 559/02 del 31 gennaio 2003). Per contro, non si è in presenza di un errore manifesto quando il versamento della prestazione dipende da condizioni materiali la cui valutazione implica un potere d’apprezzamento, in relazione a taluni aspetti o elementi, e che la decisione appare ammissibile tenuto conto della situazione di fatto e di diritto (STFA I 790/01 del 13 agosto 2003, consid. 3). In una sentenza I 406/05 del 13 luglio 2006, consid. 6, l’Alta Corte ha dichiarato manifestamente errata la decisione formale mediante la quale l’Ufficio AI aveva riconosciuto a un assicurato una mezza rendita di invalidità per il motivo che, nella sua abituale professione di coiffeur, presentava una inabilità lavorativa del 50% (con corrispondente riduzione del reddito). Secondo il Tribunale federale delle assicurazioni (TFA, dal 1° gennaio 2007: Tribunale federale) vista l’inidoneità della professione di coiffeur a causa delle cervicalgie sofferte, considerata l’inesistenza di elementi medici che potessero escludere l’esercizio di un’attività adeguata e ritenuta la mancanza della volontà di cambiare orientamento professionale, l’amministrazione avrebbe invece dovuto esaminare se l’assicurato, sul mercato generale del lavoro, esercitando un’attività sostitutiva, era in grado di meglio valorizzare la sua capacità lavorativa residua. Anche nella sentenza I 302/04 28 marzo 2006 il TFA ha ritenuto come errore manifesto l’agire dell’Ufficio AI di aver considerato un assicurato totalmente inabile al lavoro nella sua precedente attività, riconoscendogli quindi il diritto ad una rendita intera, senza aver tenuto conto che dal punto di vista medico egli era stato ritenuto abile al lavoro in attività leggere adeguate e senza procedere alla valutazione economica mediante il raffronto dei redditi. Giusta l’art. 88bis cpv. 2 OAI, la riduzione o la soppressione della rendita è messa in atto, al più presto, il primo giorno del secondo mese che segue la notifica della decisione (lett. a). Essa può però intervenire anche retroattivamente dalla data in cui avvenne la modificazione determinante, se l’erogazione illecita è causa dell’ottenimento indebito di una prestazione per l’assicurato oppure se quest’ultimo ha violato l’obbligo di informare, impostogli ragionevolmente dall’articolo 77 (lett. b). L’ art. 88bis OAI è applicabile non solo in caso di revisione ma anche in caso di modifica del diritto alla rendita stabilito in via di riesame (riconsiderazione) (Meyer-Blaser, Bundesgesetz über die Invalidenversicherung, in: Rechtsprechung des Bundesgerichts zum Sozialversicherungsrecht, 1997, ad art. 41, pag. 263; Müller, Die materiellen Voraussetzungen der Rentenrevision in der Invalidenversicherung, 2003, pag. 95). Condizione necessaria per l’applicazione dell’art. 88bis OAI è che l'errore giustificante una riconsiderazione concerna un argomento specifico dell’AI. La riduzione o soppressione della rendita a seguito di riconsiderazione avviene quindi di principio, giusta l’art. 88bis cpv. 2 lett. a OAI, con effetto pro futuro , eccezion fatta per i casi in cui l’assicurato ha violato il suo obbligo di informare, nel qual caso una modifica ha effetto ex tunc (art. 88bis cpv. 2 lett. b OAI; DTF 110 V 297 e 330, 119 V 432; Müller, op. cit., pag. 95ss). Il TFA ha pure stabilito che l’inizio della soppressione con effetto ex nunc della rendita va stabilito in applicazione analogica dell’art. 88bis cpv. 2 lett. a OAI (DTF 111 V 197). 2.4.   L’art. 4 cpv. 1 LAI in relazione con gli art. 7 e 8 della LPGA prevede che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pp. 216ss). Secondo l'art. 28 cpv. 1 LAI, in vigore sino al 31 dicembre 2003, gli assicurati hanno diritto a una rendita intera se sono invalidi almeno al 66 2/3 %, a una mezza rendita se sono invalidi almeno al 50% o a un quarto di rendita se sono invalidi almeno al 40%. Nel suo nuovo tenore in vigore dal 1° gennaio 2004, l 'art. 28 cpv. 1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 182, 1990 p. 543; Valterio, Droit et pratique de l'assurance invalidité, Les prestations, 1985, pp. 200ss.).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Nel confronto dei redditi la giurisprudenza - di regola - non tiene conto di fattori estranei all'invalidità, come ad esempio la formazione professionale, le attitudini fisiche e psichiche e l'età dell’assicurato (RCC 1989 p. 325; DTF 107 V 21; Scartazzini, op. cit, p.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DTF 114 V 313). Al proposito va precisato che, secondo una sentenza del TFA pubblicata in DTF 128 V 174 seg. e resa in ambito LAINF, per il raffronto dei redditi ipotetici fa stato il momento dell’inizio dell’eventuale diritto alla rendita (e non quello della decisione su opposizione). L’Alta Corte ha anche precisato che l’ammi-nistrazione è comunque tenuta, prima di pronunciarsi sul diritto ad una prestazione, a esaminare se nel periodo successivo all’inizio di tale diritto non sia eventualmente subentrata una modifica di rilievo dei dati ipotetici di riferimento. In questa eventualità essa dovrà pertanto procedere ad un ulteriore raffronto dei redditi prima di decidere. Tale principio è stato poi esteso anche all’assicurazione per l’invalidità (DTF 129 V 222; cfr. anche STFA inedite 26 giugno 2003 nella causa R. consid. 3.1, I 600/01; 3 febbraio 2003 nella causa R., I 670/01 pubblicata in SVR 2002 IV Nr. 24; 18 ottobre 2002 nella causa L. consid. 3.1, I 761/01 pubblicata in SVR 2003 IV Nr. 11 e 9 agosto 2002 nella causa S. consid. 3.1, I 26/02; cfr. anche STFA inedita 13 giugno 2003 nella causa G. consid. 4.2, I 475/01).</w:t>
      </w:r>
    </w:p>
    <w:p>
      <w:r>
        <w:rPr>
          <w:b/>
        </w:rPr>
        <w:t>E. 3.1</w:t>
      </w:r>
    </w:p>
    <w:p>
      <w:r>
        <w:t>Comme le fait valoir à juste titre le recourant, le calcul du taux d'invalidité précité est erroné. Il ne s'agit cependant pas d'une simple erreur de calcul ou de report du revenu sans invalidité dans le calcul du taux d'invalidité. La juridiction cantonale n'a pas évalué l'invalidité pour la part consacrée à l'activité lucrative de manière conforme au droit, dès lors qu'elle n'a pas appliqué les règles jurisprudentielles rappelées ci-avant (cf. consid. 1.3).</w:t>
      </w:r>
    </w:p>
    <w:p>
      <w:r>
        <w:rPr>
          <w:b/>
        </w:rPr>
        <w:t>E. 3.2</w:t>
      </w:r>
    </w:p>
    <w:p>
      <w:r>
        <w:t>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in una sentenza 9C_142/2008 del 16 ottobre 2008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2.12.   Sulla base delle attestazioni del dr. __________ e richiamata la giurisprudenza in materia di valore probatorio di rapporti medici (cfr. consid. 2.11.), questo Tribunale non può confermare l’operato dell’amministrazione, in quanto le patologie dell’interessata e l’influsso che le stesse hanno sulla sua capacità lavorativa residua non sono state sufficientemente chiarite. Nella decisione impugnata, l’UAI ha indicato che “per quanto attiene all’aspetto medico, il dossier è stato nuovamente sottoposto al vaglio del Servizio medico regionale AI (SMR), il quale ha potuto confermare che in attività adeguate allo stato di salute l’assicurata non presenta alcuna incapacità lavorativa” (doc. B). Chiamato ora a pronunciarsi, il TCA non può ritenere corretta questa affermazione dell’UAI per i motivi qui sotto esposti. Nel suo rapporto medico del 24 luglio 2006 indirizzato all’UAI, il dr. __________, Capo servizio di nefrologia, dopo avere elencato le patologie dell’interessata, ha infatti indicato che lo stato di salute dell’interessata era “ suscettibile di peggioramento ” (doc. 31-2), aggiungendo che la “ prognosi non è buona ”, che la “sindrome nefrosica ultimamente sembra meno ben controllata ” e che “ nel frattempo si è sviluppata un’insufficienza renale ” (doc. 31-3, il corsivo è della redattrice). Lo stesso medico del SMR, dr. __________, del resto, nelle sue annotazioni dell’8 agosto 2006, ha confermato che lo stato di salute dell’interessata ha subito, nel corso del tempo, un continuo peggioramento, soprattutto a livello della funzione renale, osservando che “dal punto di vista clinico risulta un peggioramento della funzione renale e della proteinuria e il curante descrive alcuni sintomi in più (stanchezza, crampi muscolari ” (doc. 33-1, il corsivo è della redattrice). Il continuo peggioramento dello stato di salute è stato in seguito ribadito a più riprese dal dr. __________, senza che l’UAI abbia ritenuto opportuno sottoporre l’assicurata ad un esame peritale al fine di poter determinare con precisione le patologie dell’interessata e l’influsso delle stesse sulla sua capacità lavorativa residua. Il dr. __________, nello scritto del 12 marzo 2008 prodotto dall’assicurata unitamente al ricorso, ha riscontrato, rispetto al passato, l’esistenza di nuove patologie o un aggravamento di quelle già esistenti. Rispetto al precedente rapporto del 24 luglio 2006 - in cui aveva riscontrato, fra l’altro, una ipertensione arteriosa reno-parenchimatosa, una sindrome nefrosica e una lieve insufficienza renale (cfr. doc. 31-1), ritenendo che lo stato di salute era suscettibile di peggioramento (doc. 31-2) - lo specialista ha infatti evidenziato che “attualmente” l’assicurata è affetta da una sindrome nefrosica molto pronunciata , da una ipertensione arteriosa mal controllata, da una insufficienza renale cronica con l’aggiunta di un iperparatiroidismo secondario (doc. G, il corsivo è della redattrice). Il dr. __________ ha sottolineato che l’assicurata soffre da 12 anni di una glomerulosclerosi focale segmentale ribelle a tutti i tentativi di terapia, che si manifesta con “una sindrome nefrosica, una ipertensione arteriosa e una insufficienza renala cronica progressiva ”. Lo specialista ha spiegato che malgrado una terapia sintomatica molto potente, la sindrome nefrosica “è veramente mal controllata” e che si è dovuto constatare “ un continuo peggioramento della funzionale renale ”. Il dr. __________ ha sottolineato che “con una funzione renale del 22% è facile capire che ci avviciniamo entro un periodo non troppo lungo ad una insufficienza renale cronica dialisi-richiedente ” (doc. G, il corsivo è della redattrice). Il dr. __________ ha pure aggiunto che “ si è inoltre sviluppato un iperparatiroidismo secondario molto pronunciato ” (doc. G, il corsivo è della redattrice). Lo specialista ha quindi concluso il suo scritto rilevando che “probabilmente l’AI non era al corrente di questi ultimi sviluppi e prego le persone responsabili di rivalutare la loro decisione” (doc. G, il corsivo è della redattrice). La previsione poi di una ulteriore progressione del peggioramento della funzione renale, che avrebbe portato alla necessità di una emodialisi, è poi stata confermata dal dr. __________ nel suo scritto del 9 ottobre 2008 (doc. XIII/bis). In tale referto, infatti, lo specialista ha indicato che a causa del suo cattivo stato generale l’assicurata ha dovuto essere ricoverata e, in data 3 ottobre 2008, ha subito un intervento di fistola arterio-venosa al braccio sinistro e “a breve, dovremo iniziare l’emodialisi cronica intermittente (3x4 ore/settimana)”. Il dr. __________ ha aggiunto che in caso di “ ulteriore peggioramento della sintomatologia” , occorrerebbe posizionare un catetere centrale, in modo da potere iniziare immediatamente il trattamento (doc. XIII/bis, il corsivo è della redattrice). P er costante giurisprudenza, il giudice delle assicurazioni sociali valuta la legalità della decisione deferitagli sulla base della situazione di fatto esistente al momento in cui essa venne emanata – in concreto il</w:t>
      </w:r>
    </w:p>
    <w:p>
      <w:r>
        <w:rPr>
          <w:b/>
        </w:rPr>
        <w:t>E. 6</w:t>
      </w:r>
    </w:p>
    <w:p>
      <w:r>
        <w:t>Dovendo, in esito a quanto precede, correggere di conseguenza il reddito da valida in fr. 27'800.- (50% di fr. 55'600.-), la limitazione (34.67%) e l'invalidità parziale (17.33% [50% di 34.67]) in ambito lucrativo risultano effettivamente essere quelle indicate dall'UAI. Il tasso d'invalidità complessivo si attesta pertanto, per arrotondamento ( DTF 130 V 121 ), al 41% (17.33% + 23.25%) e giustifica la riduzione, per via di revisione, a un quarto del diritto alla rendita dell'assicurata. In tali circostanze non occorre per contro verificare ulteriormente l'eventuale limitazione residua e l'invalidità parziale con riferimento alla specifica attività di ufficio (sull'obbligo per l'assicurato di ridurre il danno e sull'applicabilità, per la determinazione del reddito da invalido, dei dati forniti dalle statistiche salariali dell'ISS se la persona interessata non sfrutta in maniera completa e ragionevolmente esigibile la capacità lavorativa residua cfr. DTF 126 V 75 consid. 3b pag. 76 seg. con riferimenti; 123 V 230 consid. 3c pag. 233).” Anche nella STF 9C_313/2007 dell’8 gennaio 2008 il TF, poste le quote parti del 60% come salariata e del 40% come casalinga e stabilita una limitazione del 52% in attività domestiche e un grado di incapacità lavorativa del 100% nell’attività salariata, è giunto, dopo avere rapportato tali limitazioni alla rispettiva quota parte, ad un grado di invalidità globale dell’81% ( [ 60 x 100% ] + [ 40 x 52% ] ), attribuendo all’assicurata una rendita intera di invalidità. In una sentenza 32.2007.331 del 16 ottobre 2008 il TCA ha così concluso: " Pertanto, il reddito da invalido stabilito secondo i dati statistici deve essere ridotto dapprima in base alla percentuale di esigibilità lavorativa stabilita dal medico, poi della percentuale stabilita per tener conto delle circostanze specifiche del caso concreto. È solo successivamente (e cioè al momento del calcolo complessivo, cfr. consid. 2.21.) che si tiene conto della quota parte relativa all’attività salariata ( in casu del 50%).” Questo Tribunale sottolinea poi che il Tribunale federale, in una STF 9C_356/2008 del 14 novembre 2008 - concernente un’assicurata, attiva a tempo parziale come portinaia (al 25%) e per il resto occupata come casalinga (al 75%), che era stata considerata totalmente inabile al lavoro nella sua attività, ma ancora abile al 50% in attività adeguate ai suoi limiti funzionali e che, in ambito domestico, aveva delle limitazioni del 40% - ha criticato l’operato dei primi giudici, che avevano stabilito un grado di invalidità globale dell’assicurata, in applicazione del metodo misto di calcolo, del 40%, evidenziando come i giudici cantonali siano incorsi in un errore di calcolo nello stabilire l’invalidità per la parte consacrata all’attività lucrativa. L’Alta Corte ha infatti rilevato: " (…)</w:t>
      </w:r>
    </w:p>
    <w:p>
      <w:r>
        <w:rPr>
          <w:b/>
        </w:rPr>
        <w:t>E. 10</w:t>
      </w:r>
    </w:p>
    <w:p>
      <w:r>
        <w:t>mg). Gli edemi degli arti inferiori richiedono una terapia diuretica potente (Metolazone 5 mg, Torasemide 20 mg), una dieta povera di sale e la necessità di fare pause per posizionare le gambe in alto. Ad ogni potenziamento della terapia diuretica la paziente soffre di crampi ai polpacci e alle mani. L'ipertensione arteriosa non è controllata sempre in modo soddisfacente malgrado una terapia quadrupla con 5 medicamenti diversi (Atacand 16 mg, Enatec 10 mg, Atenolol 50 mg, Metolazone 5 mg, Torasemide 20 mg). Abbiamo inoltre dovuto constatare un continuo peggioramento della funzione renale. L'insufficienza renale è sicuramente dovuta alla glomerulosclerosi focale segmentale ma probabilmente pure ad una nefroangiosclerosi ipertensiva e ad una componente prerenale medicamentosa (ACE-inibitori, AT1-antagonisti, diuretici). La nefropatia cronica ora ha raggiunto la stadio 4 (K-DOQI CKD) con una filtrazione glomerulare (GFR) misurata di 22 ml/min confermata dal valore della cistatina C di 2.44 mg/L, che corrisponde ad una GFR di 23 mi/min. Quindi con una funzione renale del 22% è facile capire che ci avviciniamo entro un periodo non troppo lungo ad una insufficienza renale cronica dialisi-richiedente. Infatti, quale complicazione dell'insufficienza renale cronica (ed ev. anche a seguito della terapia medicamentosa: micofenolato, ACE-inibitori) troviamo anche dei valori dell'emoglobina molto ridotti (Hb 9.0-10.8 g/dl). Entro breve tempo sarà necessario iniziare con una terapia sostitutiva con eritropoietina s/c e ferro i.v. Si è inoltre sviluppato un iperparatiroidismo secondario molto pronunciato con un valore del paratormone intatto elevato a 26.2 pmol/L malgrado un'inibizione con Rocaltrol. Probabilmente l'AI non era al corrente di questi ultimi sviluppi e prego le persone responsabili di rivalutare la loro decisione. Non credo sia realistico che una paziente con una funzione renale del 22% in continuo peggioramento e con una sindrome nefrosica non controllabile con una albumina sierica di 22 g/L, possa eseguire un lavoro regolare. In effetti, nell'agosto 2007, la signora RI 1 aveva lavorato in un supermercato alla cassa, quindi in posizione seduta, con il risultato che le estremità inferiori si sono gonfiate in un modo grottesco e che solo con riposo e diuretici ulteriormente potenziati (che hanno causato forti crampi) hanno potuto essere controllati. La paziente al massimo è in grado di effettuare lavori leggeri di custode, attività che le permette di riposarsi quando è necessario." (Doc. G) Il dr. __________, spec. FMH in medicina generale, nelle sue annotazioni del 14 aprile 2008, ha osservato: " Assicurata da valutare: salariata 28% (assicurata svolge tuttora attività di custode) casalinga 72% (inchiesta del 10.10.2006: impedimento 40.5%. Progetto di decisione del 11.1.2007 confermata con decisione del 13.2.2008: soppressione di rendita (nella decisione precedente era stata per errore ritenuta una limitazione del 50% quale salariata senza confronto redditi). In sede di ricorso viene presentato: rapporto dr. __________ del 12.3.2008; Diagnosi:     glomerulosclerosi focale segmentale con -    sindrome nefrosica molto pronunciata -    ipertensione arteriosa mal controllata - insufficienza renale cronica con anemia e iperparatiroidismo. egli conferma che l'assicurata è in grado unicamente di svolgere attività leggera tipo custode con possibilità di riposarsi al bisogno. Nel rapporto precedente il dr. __________ aveva indicato una IL del 50% quale salariata. Valutazione: in considerazione del tipo di patologia e della certificazione specialistica risulta sicuramente giustificato riconoscere un impedimento del 50% quale salariata, ossia un rendimento ridotto per attività adatte, ossia attività fisicamente leggere. II rendimento ridotto risulta giustificato dalla stanchezza cronica causata da una insufficienza renale, insufficienza accompagnata da una anemia significativa. II rendimento ridotto quale custode probabilmente viene compensato da un impegno orario superiore. " (Doc. IV/2) Nelle annotazioni del 6 maggio 2008, il dr. __________ ha aggiunto: " Confermo che l'inabilità lavorativa del 50%, ossia rendimento ridotto / maggior impegno di tempo, è applicabile anche all'attività lucrativa svolta a tempo parziale." (Doc. IV/1) Con certificato medico del 9 ottobre 2008, il dr. __________ ha indicato: " C on la presente desidero fornire alcune informazioni supplementari riguardo la paziente sovramenzionata, la cui rendita è attualmente in revisione. Tra l'insufficienza renale (urea 36.6 mmolll, creatinina 301 umol/l) e l'ìpoalbuminemia nell'ambito della sindrome nefrosica ( albumina sierica tra 15 e 19 g/l ), la paziente è ora in un cattivo stato generale e ha dovuto essere ricoverata. II 3.10.2008 è stato effettuato l'intervento di fistola arterio-venosa al braccio sinistro e, a breve, dovremo iniziare l'emodialisi cronica intermittente (3x4 ore/settimana). Tentiamo di spostare l'inizio di questo trattamento di alcune settimane finché la fistola sarà sviluppata a sufficienza (mese di novembre). Un ulteriore peggioramento della sintomatologia ci costringerebbe invece a posizionare un catetere venoso centrale in modo da poter iniziare il trattamento immediatamente. Una volta iniziata la dialisi, saremo costretti a somministrare degli NSAID (Voltaren) per ridurre la proteinuria, che ora raggiunge i 12 g/dì. Una paziente in emodialisi ha di sicuro un'inabilità lavorativa del 50%: bisognerà poi giudicare lo stato generale per vedere se questa non sia addirittura più alta. " (Doc. XIII/bis) 2.11.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Occorre ancora evidenziare che il TFA, in una decisione del 24 agosto 2006 concernente un caso di assicurazione per l ' invalidità (I 938/05),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w:t>
      </w:r>
    </w:p>
    <w:p>
      <w:r>
        <w:rPr>
          <w:b/>
        </w:rPr>
        <w:t>E. 13</w:t>
      </w:r>
    </w:p>
    <w:p>
      <w:r>
        <w:t>febbraio 2008 (cfr. STFA U 299/02 del 2 settembre 2003). Da questi referti del curante emerge quindi in maniera chiara che lo stato di salute dell’assicurata ha subito, nel corso del tempo, un progressivo continuo peggioramento . In assenza tuttavia di una esplicita indicazione in tal senso da parte del curante, non è dato sapere se il peggioramento della sindrome nefrosica e della insufficienza renale cronica dell’interessata, messo in evidenza nel referto del 12 marzo 2008 (cfr. doc. G), sia intervenuto già prima dell’emissione della decisione impugnata oppure no. Alla luce del continuo aggravarsi della funzione renale - iniziata con l’insorgenza di un’insufficienza renale già nel 2006, come indicato dal dr. __________ nello scritto del 24 luglio 2006 (cfr. doc. 31-3) e che ha portato ad una sindrome nefrosica molto pronunciata e ad un’insufficienza renale cronica progressiva nel marzo del 2008 (doc. G) - questo Tribunale non può escludere che il peggioramento delle condizioni di salute dell’assicurata sia avvenuto ancora prima del 13 febbraio 2008. Inoltre, dagli scritti dello specialista curante non è dato sapere se l’assicurata conservi una capacità lavorativa del 50% in attività adeguate, come ritenuto dal dr. __________ del SMR, oppure una incapacità lavorativa maggiore. Nelle sue annotazioni del</w:t>
      </w:r>
    </w:p>
    <w:p>
      <w:r>
        <w:rPr>
          <w:b/>
        </w:rPr>
        <w:t>E. 14</w:t>
      </w:r>
    </w:p>
    <w:p>
      <w:r>
        <w:t>aprile 2008, il dr. __________ del SMR ha indicato che “in considerazione del tipo di patologia e della certificazione specialistica risulta sicuramente giustificato riconoscere un impedimento del 50% quale salariata” (doc. IV/2). Il TCA rileva, tuttavia, come il dr. __________, nel suo rapporto medico del 24 luglio 2006, aveva indicato una incapacità lavorativa residua dell’assicurata del 50%, aggiungendo che tale percentuale “ in futuro potrà anche aumentare ” (doc. 31-3, il corsivo è della redattrice). In seguito, nel suo scritto del 12 marzo 2008, il dr. __________, dopo avere illustrato il peggioramento dello stato di salute subito dall’interessata, non ha indicato in che percentuale la stessa possa essere ritenuta ancora abile al lavoro in un’attività adatta. Lo specialista ha solo rilevato che non è “realistico che una paziente con una funzione renale del 22% in continuo peggioramento e con una sindrome nefrosica non controllabile (…) possa eseguire un lavoro regolare. In effetti nell’agosto 2007, la signora RI 1 aveva lavorato in un supermercato alla cassa, quindi in posizione seduta, con il risultato che le estremità inferiori si sono gonfiate in un modo grottesco e che solo con riposo e diuretici ulteriormente potenziati (che hanno causato forti crampi) hanno potuto essere controllati. La paziente al massimo è in grado di effettuare lavori leggeri di custode , attività che le permette di riposarsi quando è necessario” (doc. G, il corsivo è della redattrice). In seguito, nel suo scritto del 9 ottobre 2008, il dr. __________ ha ribadito che una persona in emodialisi ha di sicuro una inabilità lavorativa del 50%, ma che occorre poi giudicare anche il suo stato generale per stabilire se tale percentuale non sia addirittura superiore (doc. XIII/bis, il corsivo è della redattrice). In simili condizioni, secondo questo Tribunale non è possibile, senza procedere ad ulteriori accertamenti, concludere con sufficiente tranquillità che lo stato valetudinario dell’assicurata, dal punto di vista nefrologico, giustifichi una capacità lavorativa del 50% in attività adeguate, come stabilito dal dr. __________ del SMR (peraltro non specialista in materia, cfr. sul tema della specializzazione dei medici del SMR: STF I 142/07 del 20 novembre 2007 e STF I 65/07 del 31 agosto 2007). Secondo la giurisprudenza federale, il giudice cantonale che considera che i fatti non sono stati sufficientemente chiariti ha, di principio, la scelta fra due soluzioni: o rinviare la causa all'assicuratore per un complemento istruttorio o procedere personalmente a tale complemento. Un rinvio all'assicuratore non viola né il principio della semplicità e della rapidità della procedura né il principio inquisitorio. In una sentenza pubblicata in RAMI 1993 U 170, p. 136ss., il TFA ha comunque stabilito che un simile rinvio può costituire un diniego di giustizia, in particolare quando una semplice perizia giudiziaria o una misura di istruzione puntuale basterebbe a chiarire un fatto. Tale giurisprudenza è stata criticata dalla dottrina. In particolare, da G. Aubert (cfr. la nota pubblicata in SJ 1993, p. 560) , il quale ha centrato la sua critica sull’art. 47 LAINF che pone il principio secondo cui è compito dell'assicuratore accertare d'ufficio i fatti, se necessario disponendo delle perizie mediche . Ora, secondo Aubert, i l risultato della giurisprudenza citata è quello di ribaltare tale onere sui tribunali e, visto il principio della gratuità della procedura, di porre a carico dello Stato - a meno che una parte abbia agito temerariamente o per leggerezza - costi che, invece, incombono agli assicuratori. Del resto, nemmeno l'argomento fondato sulla rapidità della procedura convince Aubert: da una parte, non occorre più tempo all'assicuratore che al giudice per ordinare una perizia e, d'altra parte, la stessa giurisprudenza federale rischia di diventare fonte di ritardi poiché, grazie ad essa, l'assicuratore può essere tentato di rifiutare di ordinare delle perizie lasciando tale onere ai Tribunali (e, quindi, allo Stato). Lo scrivente TCA non può che condividere tali critiche (cfr. in questo senso STCA 35.2004.100 del 9 marzo 2005). D’altra parte, in una sentenza C 206/00 del 17 novembre 2000, pubblicata in DLA 2001, p. 196s., la massima Corte federale ha ricordato - facendo riferimento a una sua pronunzia apparsa in RAMI 1986 K 665, p. 87 - che il rinvio all'amministrazione appare generalmente giustificato se essa ha constatato i fatti in maniera sommaria, ritenendo che, in caso di ricorso, il tribunale li avrebbe comunque puntualmente accertati. Nella concreta evenienza, ci troviamo di fronte a un accertamento dei fatti che, come detto, si rivela lacunoso. La decisione impugnata va quindi annullata e l'incarto rinviato  all'Ufficio AI affinché faccia allestire al più presto una perizia specialistica al fine di chiarire sia l'aspetto diagnostico, sia le ripercussioni dei disturbi sulla capacità lavorativa della ricorrente. Quindi, in esito a tale complemento istruttorio, l’amministrazione si determinerà nuovamente sul diritto alla rendita dell’assicurata. Fermo restando infatti che, a ragione, l’UAI ha concluso che l’interessata non avrebbe avuto diritto ad un quarto di rendita di invalidità a partire dal 1° marzo 2001 (cfr. consid. 2.8.), il TCA non può, in mancanza di sufficienti elementi medici per valutare il suo grado di invalidità, stabilire se a partire dal 1° aprile 2008 (momento a partire dal quale, secondo la decisione impugnata, verrebbe soppresso il diritto alla rendita), l’interessata avrebbe ugualmente diritto ad una rendita, alla luce dell’intervenuto peggioramento delle sue condizioni di salute. La richiesta di espletamento di eventuali ulteriori accertamenti medici formulata dalla patrocinatrice dell’interessata (cfr. Doc. I) è quindi superata dal rinvio degli atti all’amministrazione per nuovi accertamenti di natura medica. 2.13.   Con il ricorso l’assicurata ha chiesto di essere posta al beneficio dell’assistenza giudiziaria con gratuito patrocinio (cfr. Doc. I). V isto l'esito favorevole del ricorso, l'assicurata, patrocinata da un legale, ha diritto al versamento da parte dell’Ufficio AI di fr. 1'800.-- a titolo di ripetibili. Secondo la costante giurisprudenza del TFA l’assegnazione di ripetibili rende priva d'oggetto l'istanza di assistenza giudiziaria con gratuito patrocinio (DTF 124 V 309 consid. 6, STFA del 9 aprile 2003 nella causa C., U 164/02 e STFA del 18 agosto 1999 nella causa E.T.). 2.14.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