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32.2008.31 vom 5. Februar 2009</w:t>
      </w:r>
    </w:p>
    <w:p>
      <w:r>
        <w:t>TI Tribunale d'appello, 2009-02-05, IT</w:t>
      </w:r>
    </w:p>
    <w:p>
      <w:r>
        <w:rPr>
          <w:b/>
        </w:rPr>
        <w:t xml:space="preserve">Quelle: </w:t>
      </w:r>
      <w:r>
        <w:t>https://mcp.opencaselaw.ch/entscheid/ti_gerichte_32.2008.31</w:t>
      </w:r>
    </w:p>
    <w:p>
      <w:r>
        <w:t>FR: TI_GERICHTE 32.2008.31 du 5 février 2009</w:t>
      </w:r>
    </w:p>
    <w:p>
      <w:r>
        <w:t>IT: TI_GERICHTE 32.2008.31 del 5 febbraio 2009</w:t>
      </w:r>
    </w:p>
    <w:p>
      <w:pPr>
        <w:pStyle w:val="Heading2"/>
      </w:pPr>
      <w:r>
        <w:t>Regeste</w:t>
      </w:r>
    </w:p>
    <w:p>
      <w:r>
        <w:t>Sulla base di una perizia SAM a ragione UAI ritenuto abile al 80% in attiv.leggere.Per fissare reddito da valido tener conto di 52h/sett.(x vacanze).Reddito da inv.non va ridotto del 10%(v.UAI),ma del 15%(5% abile al 80% + 10% danno salute).Diritto a 1/4 di rendita AI(grado inv.42%).Ric.parz.accolto</w:t>
      </w:r>
    </w:p>
    <w:p>
      <w:pPr>
        <w:pStyle w:val="Heading2"/>
      </w:pPr>
      <w:r>
        <w:t>Erwägungen</w:t>
      </w:r>
    </w:p>
    <w:p>
      <w:r>
        <w:rPr>
          <w:b/>
        </w:rPr>
        <w:t>E. 12</w:t>
      </w:r>
    </w:p>
    <w:p>
      <w:r>
        <w:t>mesi = 51’388.--, riportato su 41.6 ore/settimana = fr. 53’444.--). Nel caso in esame non sono, perciò, realizzati i presupposti per ridurre il reddito statistico da invalido in applicazione della giurisprudenza di cui alla STF U 8/07 del 20 febbraio 2008 e STCA 32.2007.165 del 7 aprile 2008, menzionate al considerando precedente. 2.11.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w:t>
      </w:r>
    </w:p>
    <w:p>
      <w:r>
        <w:rPr>
          <w:b/>
        </w:rPr>
        <w:t>E. 15</w:t>
      </w:r>
    </w:p>
    <w:p>
      <w:r>
        <w:t>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2.12.   In concreto, l’UAI ha applicato al reddito da invalido una riduzione percentuale del 10% per tenere conto della necessità di alternare la postura e dell’esperienza professionale sempre nello stesso settore (doc. I, 40-2). Va qui rilevato che, per costante giurisprudenza, il Giudice non può scostarsi dalla valutazione dell’amministrazione senza fondati motivi (cfr. DTF 126 V 80 consid. 5b/dd e 6). Egli può tuttavia farlo in presenza di validi motivi. Ad esempio, in una sentenza 8C_675/2008 del 22 ottobre 2008, il Tribunale federale ha confermato, visti i validi motivi addotti dall’istanza cantonale, l’aumento della percentuale di riduzione del salario statistico decisa dal primo giudice per tenere adeguatamente conto delle circostanze specifiche del caso concreto, osservando: " 2. 2.1 Die Frage, ob die von der IV-Stelle angenommene, bloss 50%ige Einschränkung der Arbeitsfähigkeit angesichts der zahlreichen somatischen Befunde (beidseitige Knie- und Rückenbeschwerden, dilatative Kardiomyopathie [Herzmuskelerkrankung], Amaurose links), deren Berücksichtigung bei der Beurteilung der verbliebenen Arbeitsfähigkeit nur teilweise gesichert ist, den konkreten Verhältnissen gerecht zu werden vermag, liess das kantonale Gericht in seinem Entscheid vom 5. August 2008 trotz erheblichen Zweifeln offen. Zur Zusprechung einer ganzen Invalidenrente und damit zur Gutheissung des von ihm zu prüfenden Rechtsmittels gelangte es bereits, weil es der Auffassung war, im Rahmen eines Einkommensvergleichs sei bei der Bestimmung des Invalideneinkommens ein höherer als der von der Verwaltung angenommene behinderungsbedingte Abzug von den in der LSE statistisch ausgewiesenen Löhnen zuzubilligen. Dabei hat es in seinem Entscheid dargelegt, die IV-Stelle habe einzig wegen dem unabdingbaren Erfordernis einer körperlich leichten, wechselseitigen Tätigkeit einen Abzug von 15 % gewährt; wegen der vielschichtigen Polymorbidität müsse aber mit einem weit unterdurchschnittlichen Einkommen gerechnet werden, weshalb sich der nach der Rechtsprechung maximal zulässige behinderungsbedingte Abzug von 25 % ( BGE 126 V 75 E. 5b/cc S. 80) rechtfertige. 2.2 Die Vorinstanz hat damit entgegen der Argumentation in der Beschwerdeschrift ihr Ermessen nicht missbraucht, sondern sogar triftige Gründe für ihre von der Ansicht der Verwaltung abweichende Ermessensausübung angeführt. Angesichts der dem Bundesgericht bezüglich der Höhe eines behinderungsbedingten Abzuges zustehenden Überprüfungsbefugnis besteht kein Anlass zu einer Korrektur des angefochtenen Entscheids.” Nel caso di specie, questo Tribunale ritiene che la riduzione del 10% stabilita dall’UAI non sia sufficiente, per i motivi che seguono. Il TCA rileva innanzitutto che, nella presente fattispecie, a dipendenza del danno alla salute, l'assicurato è stato sì giudicato in grado di esercitare un'attività sostitutiva, ma nella misura dell’80%. Ora, secondo la giurisprudenza federale, non è possibile rinunciare a decurtare il reddito statistico per il solo fatto che l’assicurato possa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occorre evidenziare che in una sentenza I 793/06 del 4 ottobre 2007, pubblicata in plädoyer 1/08 pag. 69 e seg., l’Alta Corte ha ancora avuto modo di confermare la necessità di procedere ad una riduzione del reddito da invalido nel caso in cui l’assicurato sia in grado di svolgere un’attività adeguata unicamente a tempo parziale. Tale riduzione deve essere stabilita in maniera precisa. In quel caso, relativo a un assicurato ancora abile al lavoro soltanto in misura del 50%, la riduzione del reddito è stata quantificata al 10% (contrariamente a quanto ritenuto dai primi giudici, che avevano considerato corretta una riduzione del 9%). Per quel che riguarda la percentuale di riduzione per gli impedimenti alla salute, in una sentenza 8C 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Tutto ben considerato, quindi, conformemente alla giurisprudenza appena citata, il TCA è dell’avviso che con una riduzione globale del 15% (cfr. anche Ufficio federale di statistica, Enquête suisse sur la structure des salaires - Panorama salarial 2006, Neuchâtel 2008, pag. 16 T2*) si tenga adeguatamente conto delle specifiche circostanze del caso concreto, ossia del fatto che lavorando a tempo parziale (80%; cfr. consid. 2.7.) l’interessato può percepire un salario inferiore rispetto ad una persona impiegata al 100% e degli impedimenti funzionali derivanti dal danno alla salute. Partendo da un salario da invalido di fr. 57'258.-- (cfr. consid. 2.10.) e ritenuta un’esigibilità dal profilo medico dell’80% (cfr. consid. 2.7.), ammettendo una riduzione del 15%, il reddito ipotetico dell’insorgente ammonta a fr. 38'935.—[fr. 45’806.-- - (fr. 45’806.-- x 15 : 100)] . Confrontando ora questo dato con l'importo di fr. 67’034.-- corrispondente al reddito che l’insorgente avrebbe conseguito da valido nell'anno 2004 (cfr. consid. 2.8.), emerge un’incapacità al guadagno pari a 41.92%, arrotondato al 42% secondo la giurisprudenza di cui alla DTF 130 V 121 consid. 3.2. = SVR 2004 UV Nr. 11 pag. 41). Ne discende che l’insorgente ha diritto a un quarto di rendita di invalidità dal novembre 2004 (cfr. consid. 2.2.). 2.13.   Parzialmente vincente in causa, il ricorrente, rappresentato da un sindacato, ha diritto a un'indennità per ripetibili da mettere a carico dell’UAI (cfr. art. 61 cpv. 1 lett. g LPGA; DTF 122 V 278; DTF 118 V 139).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100.-- a carico dell’Ufficio AI e di fr. 100.-- che vanno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