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32.2008.162 vom 23. Juli 2008</w:t>
      </w:r>
    </w:p>
    <w:p>
      <w:r>
        <w:t>TI Tribunale d'appello, 2008-07-23, IT</w:t>
      </w:r>
    </w:p>
    <w:p>
      <w:r>
        <w:rPr>
          <w:b/>
        </w:rPr>
        <w:t xml:space="preserve">Quelle: </w:t>
      </w:r>
      <w:r>
        <w:t>https://mcp.opencaselaw.ch/entscheid/ti_gerichte_32.2008.162</w:t>
      </w:r>
    </w:p>
    <w:p>
      <w:r>
        <w:t>FR: TI_GERICHTE 32.2008.162 du 23 juillet 2008</w:t>
      </w:r>
    </w:p>
    <w:p>
      <w:r>
        <w:t>IT: TI_GERICHTE 32.2008.162 del 23 luglio 2008</w:t>
      </w:r>
    </w:p>
    <w:p>
      <w:pPr>
        <w:pStyle w:val="Heading2"/>
      </w:pPr>
      <w:r>
        <w:t>Regeste</w:t>
      </w:r>
    </w:p>
    <w:p>
      <w:r>
        <w:t>Rinvio atti all'UAI affinché svolga i necessari accertamenti per chiarire se sul territorio svizzero vi siano medici specialisti o centri specializzati in grado di fornire un trattamento semplice e razionale della malattia dell'A. L'UAI si esprimerà quindi sul riconoscimento dei costi delle visite</w:t>
      </w:r>
    </w:p>
    <w:p>
      <w:pPr>
        <w:pStyle w:val="Heading2"/>
      </w:pPr>
      <w:r>
        <w:t>Erwägungen</w:t>
      </w:r>
    </w:p>
    <w:p>
      <w:r>
        <w:rPr>
          <w:b/>
        </w:rPr>
        <w:t>E. 25</w:t>
      </w:r>
    </w:p>
    <w:p>
      <w:r>
        <w:t>luglio 2005 il Dr. __________ ha trasmesso il dossier di RI 1 all’UFAS – Divisione AI, Berna, con la proposta di assumere le spese per soggiorno all’estero tendenti a ottenere l’istruzione necessaria per l’uso di tecniche di disostruzione delle vie respiratorie (doc. AI 206-1). L’Ufficio federale delle assicurazioni sociali (UFAS) in data 16 agosto 2005 ha risposto favorevolmente in merito alla richiesta formulata, in quanto l’apparecchio di disostruzione delle vie respiratorie non era ancora in vendita sul mercato svizzero (doc. AI 208-1). Sulla base di tale comunicazione il medico del SMR ha quindi proposto l’assunzione dei costi da parte dell’AI (doc. AI 205-1) che l’Ufficio AI ha formalizzato nella decisione del 19 settembre 2005 (doc. AI 214-1). In data 10 ottobre 2005 il Dr. __________ si è nuovamente rivolto all’UAI in quanto l’assicurato andava sottoposto ad un importante intervento alla schiena a causa della sua scoliosi. Dopo aver valutato la possibilità di eseguire l’intervento a __________ (ove l’intervento sarebbe durato 8 ore con l’eventualità di una tracheotomia) il medico curante ha spiegato che la famiglia aveva preferito optare per un intervento presso l’__________ di __________ (Dr. __________) che dava maggiori garanzie di evitare la tracheotomia al figlio (doc. AI 217-1). Nelle proprie annotazioni del 14 novembre 2005 il Dr. __________ ha emesso un preavviso favorevole per l’assunzione delle spese di cura all’estero, in considerazione del fatto che tale intervento  garantiva una riabilitazione postoperatoria migliore e meno rischiosa per la salute o la vita del paziente (doc. AI 223-1). Anche in questo caso è stato interpellato l’UFAS, da parte dell’UAI, con la specifica richiesta di prendere una posizione sulle annotazioni del Dr. __________ e sul preavviso indicato (doc. AI 232-1). L’UFAS, in data 14 febbraio 2006, si è dichiarato convinto dalle argomentazioni del Dr. __________ ed ha approvato la presa a carico delle spese di cura all’estero ai sensi dell’art. 23 bis cpv. 1 OAI (doc. AI 234-1). Conseguentemente con decisione del 21 febbraio 2006 l’UAI ha assunto i costi di Euro 32'071.000 dell’__________ di __________ per l’intervento di artrodesi posteriore strumentata incluso il trattamento consecutivo dalla data dell’intervento per la durata di sei mesi. Sono inoltre state assunte le spese di viaggio dal domicilio a __________ (doc. AI 235-1). Questo Tribunale ha constatato invece che, per quanto riguarda la richiesta di presa a carico della fattura per gli esami effettuati a __________ per un importo di fr. 246.81, oggetto della presenta vertenza, l’amministrazione non ha seguito il medesimo iter del 2005. In data 23 gennaio 2008, al fine di poter valutarne il riconoscimento, l’UAI ha, come da prassi, richiesto a __________ copia dei rapporti medici delle visite effettuate in Italia (doc. AI 300-1). Il medico curante Dr. __________, in risposta alla richiesta dell’amministrazione, con scritto del 1° febbraio 2008, ha illustrato per quali ragioni RI 1 necessita di regolari visite presso il centro del Dr. __________ ritenuto uno dei maggiori d’Europa per la distrofia Duchenne (doc. AI 303-1). Il Dr. __________ ha fatto richiesta al collega dei rapporti sui trattamenti a cui l’assicurato è stato sottoposto, del piano terapeutico e della conferma della necessità medica per tali trattamenti all’estero (doc. AI 310-1). Il 30 aprile 2008 il medico curante ha illustrato le terapie alle quali è stato sottoposto RI 1 ed elencato gli specialisti che hanno in cura il ragazzo ribadendo la necessità di un riconoscimento delle cure all’estero (doc. AI 312-1). Il Dr. __________ e l’UAI non hanno tuttavia più approfondito la questione con l’UFAS, come fatto nel 2005, né indagato approfonditamente in merito alla presenza o meno sul territorio svizzero di un centro specializzato o di medici specialisti nella patologia in questione. Il Dr. __________ si è limitato a fornire un’indicazione unicamente statistica sull’incidenza media della malattia in Svizzera e sul fatto che “… la patologia per evoluzione negativa, venga affrontata anche in Svizzera ” (doc. AI 313-1). Anche il medico del SMR Dr. __________, nelle annotazioni dell’8 ottobre 2008, non fornisce indicazioni maggiori limitandosi ad indicare un sito internet e due centri abbinati a servizi pediatrici delle cliniche universitarie di __________ e __________ (doc. IV) che tuttavia non permettono a questa Corte di ritenere chiarita la questione, soprattutto in considerazione del riconoscimento da parte dell’UFAS dei trattamenti all’estero del 2005 e di quanto affermato dall’avv. __________: “… l’Ufficio AI e il dottor __________ non hanno considerato che RI 1 è affetto da un tipo raro e grave di Duchenne ” (doc. VI) 2.5.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dunque annullata e l'incarto retrocesso all'amministrazione, affinché svolga i necessari accertamenti per chiarire se sul territorio svizzero vi siano medici specialisti o centri specializzati in grado di fornire un trattamento semplice e razionale della malattia di cui soffre RI 1. L’amministrazione si esprimerà quindi sulla possibilità di riconoscere i costi delle visite mediche effettuate presso la Clinica __________ di __________. In caso di eventuale risposta negativa l’UAI esaminerà se sono dati oppure no i presupposti per un’applicazione dell’art. 23bis cpv. 3 OAI. 2.6.   Vincente in causa, il ricorrente, patrocinato dalla RA 2, __________, ha diritto ad un'indennità per ripetibili (cfr. STF del 5 settembre 2007 nella causa V., K 63/06 e la citata DTF 126 V 11 seg. consid. 2).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