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32.2007.75 vom 15. Februar 2007</w:t>
      </w:r>
    </w:p>
    <w:p>
      <w:r>
        <w:t>TI Tribunale d'appello, 2007-02-15, IT</w:t>
      </w:r>
    </w:p>
    <w:p>
      <w:r>
        <w:rPr>
          <w:b/>
        </w:rPr>
        <w:t xml:space="preserve">Quelle: </w:t>
      </w:r>
      <w:r>
        <w:t>https://mcp.opencaselaw.ch/entscheid/ti_gerichte_32.2007.75</w:t>
      </w:r>
    </w:p>
    <w:p>
      <w:r>
        <w:t>FR: TI_GERICHTE 32.2007.75 du 15 février 2007</w:t>
      </w:r>
    </w:p>
    <w:p>
      <w:r>
        <w:t>IT: TI_GERICHTE 32.2007.75 del 15 febbraio 2007</w:t>
      </w:r>
    </w:p>
    <w:p>
      <w:pPr>
        <w:pStyle w:val="Heading2"/>
      </w:pPr>
      <w:r>
        <w:t>Regeste</w:t>
      </w:r>
    </w:p>
    <w:p>
      <w:r>
        <w:t>Assicurata con attività lavorativa al 44% e casalinga al 56%. L'UAI le ha negato a giusta ragione una rendita di invalidità, visto il grado di invalidità del 20% calcolato secondo il metodo misto</w:t>
      </w:r>
    </w:p>
    <w:p>
      <w:pPr>
        <w:pStyle w:val="Heading2"/>
      </w:pPr>
      <w:r>
        <w:t>Erwägungen</w:t>
      </w:r>
    </w:p>
    <w:p>
      <w:r>
        <w:rPr>
          <w:b/>
        </w:rPr>
        <w:t>E. 10</w:t>
      </w:r>
    </w:p>
    <w:p>
      <w:r>
        <w:t>kg repetitiv und vereinzelt über</w:t>
      </w:r>
    </w:p>
    <w:p>
      <w:r>
        <w:rPr>
          <w:b/>
        </w:rPr>
        <w:t>E. 15</w:t>
      </w:r>
    </w:p>
    <w:p>
      <w:r>
        <w:t>kg , ohne Überkopftätigkeiten und ohne Tätigkeiten in gebückter Haltung mit Rotation der Wirbelsäule). Aufgrund dieser Einschränkungen sind keine triftigen Gründe ersichtlich, um von einem leidensbedingten Abzug abzusehen; dies wird von der Beschwerde führenden Verwaltung denn auch nicht bestritten. 2.5 Entgegen der Auffassung im kantonalen Entscheid ist die Nationalität hier zu vernachlässigen angesichts der Tatsache, dass die statistischen Löhne aufgrund der Einkommen der schweizerischen und der ausländischen Wohnbevölkerung erfasst werden (AHI 2002 S. 70) und der Beschwerdegegner kein Saisonnier ist, sondern über die Niederlassungsbewilligung C verfügt (Urteil S. vom 16. April 2002, I 640/00 [Zusammenfassung in HAVE 2002 S. 308]). Damit gehört der Versicherte vielmehr einer Ausländerkategorie an, für welche der monatliche Männer-Bruttolohn im Anforderungsniveau 4 sogar etwas über dem entsprechenden, nicht nach dem Merkmal der Nationalität differenzierenden Totalwert liegt (Lohnstrukturerhebung 2000 S. 47 Tabelle TA12 sowie Lohnstrukturerhebung 2002 S. 59 Tabelle TA12). Es ist denn auch dieser Totalwert die massgebende Vergleichsgrösse und nicht etwa das Einkommen der Schweizer (wie es die Vorinstanz angenommen hat), da sich Tabellenlöhne aus den Einkommen der In- und Ausländer zusammensetzen. 2.6 Die IV-Stelle führt in der Verwaltungsgerichtsbeschwerde zwar zu Recht aus, "dass Teilzeitangestellte nicht zwingend weniger als Vollzeittätige verdienen (zum Beispiel in Beschäftigungsbereichen, in denen Teilzeitarbeit Nischen auszufüllen vermag, die arbeitgeberseits stark nachgefragt und dementsprechend entlöhnt werden ...)." Jedoch wird das Invalideneinkommen hier allein aufgrund statistischer Angaben festgesetzt, so dass die statistisch erhärtete Tatsache der Lohneinbusse von teilzeitarbeitenden Männern im massgebenden Anforderungsniveau 4 (einfache und repetitive Tätigkeiten) zu berücksichtigen ist (vgl. Lohnstrukturerhebung 2000 S. 24 T8 sowie Lohnstrukturerhebung 2002 S. 28 T8), auch wenn in diesem Rahmen der prozentuale Minderverdienst nicht schematisch dem Abzug gleichzusetzen ist (vgl. BGE 126 V 79 Erw. 5b/aa). 2.7 Damit sind im Rahmen des Abzuges die leidensbedingten Einschränkungen des Versicherten (vgl. Erw. 2.4) sowie die Möglichkeit, nur noch Teilzeit arbeiten zu können (Erw. 2.6 hievor), zu berücksichtigen. Da die IV-Stelle in Verfügung und Einspracheentscheid keinen Abzug wegen Teilerwerbstätigkeit berücksichtigt hat, obwohl dies angemessen gewesen wäre, lag für das kantonale Gericht ein triftiger Grund vor, sein Ermessen an die Stelle desjenigen der Verwaltung zu setzen; die abweichende Ermessensausübung erweist sich deshalb insoweit als näher liegend (vgl. Erw. 2.3 hievor). Indessen hat die Vorinstanz zu Unrecht auch den Ausländerstatus des Beschwerdegegners berücksichtigt (Erw. 2.5 hievor). Die IV-Stelle hat jedoch die leidensbedingten Einschränkungen - angesichts der Beschwerden - mit einem Abzug von 10% vom Tabellenlohn berücksichtigt; wird auch der Tatsache Rechnung getragen, dass der Beschwerdegegner nur noch teilerwerbstätig sein kann, erscheint - gesamthaft gesehen - das Ermessen der Vorinstanz als näher liegend. Damit hatte diese genügend triftige Gründe, um vom Abzug der Verwaltung abzuweichen, so dass ein solcher in Höhe von 15% vorzunehmen ist, was zu einem Invaliditätsgrad von 52% und damit zum Anspruch auf eine halbe Invalidenrente führt." (STFA succitata)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 Dem Beschwerdegegner sind aus medizinischer Sicht unbestrittenermassen keine schweren Arbeiten mehr zumutbar (vgl. Erw. 2.5.1 hievor), sodass er den bisher ausgeübten Tätigkeiten nicht mehr nachgehen kann. Mit den von der SUVA verfügten 15% wird sowohl dem Verlust, Schwerarbeit leisten zu können, als auch der leidensbedingten Einschränkung, die für sich nicht sehr ausgeprägt ist, angemessen Rechnung getragen”). In una sentenza del 25 aprile 2005 nella causa R.,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 en regard de l’âge de l’assuré et des limitations résultant de l’atteinte à sa santé ”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2.8.6.   Nella concreta evenienza, l’amministrazione ha applicato sul reddito statistico da invalida una decurtazione del 25% “per ragioni sociali”. Tale percentuale di riduzione, che è quella massima consentita, può essere confermata dal TCA. Dal raffronto tra il reddito da valida di fr. 38’173 (impiego al 100%) (cfr. consid. 2.8.1.) e quello da invalida dello stesso ammontare (cfr. consid. 2.8.4.), tenuto conto di una ulteriore decurtazione del 25%, il grado di invalidità dell'insorgente per quel che concerne l'attività professionale è dunque del 25%. 2.9.   L'invalidità delle persone che si occupano (esclusivamente o parzialmente) dell'economia domestica, è stabilita confrontando le singole attività nell'economia domestica ancora accessibili al richiedente la rendita AI , con i lavori che può eseguire una persona sana. Secondo le regole stabilite dalla prassi amministrativa e riportate alle cifre 2122ss nelle Direttive UFAS sull'invalidità e la grande invalidità in vigore dal 1° gennaio del 1990. In particolare la cifra 2124 prevede: " in occasione dell'esame dell'impedimento - dovuto all'invalidità - riscontrato presso una persona occupata nell'economia domestica, ci si basa generalmente sulla ripartizione dei lavori esistenti prima dell'insorgere dell'invalidità. In primo luogo si deve tuttavia esaminare se l'assicurato non ha la possibilità di usare meglio la sua residua capacità di lavoro mediante un'altra ripartizione dei compiti." La cifra 2122 prevede che: " Quale regola generale si ammette che i lavori di una persona sana occupata nell'economia domestica costituiscono le seguenti percentuali della sua attività complessiva. Lavori                                                        Economia senza figli e senza        membri di famiglia che                                              richiedono cure % 1. Conduzione dell'economia domestica, (pianificazione, organizzazione del lavoro, controllo                                                             5 2. Spese e acquisti diversi                                   10 3. Alimentazione (preparazione dei pasti, lavori di pulizia della cucina)                                                    40 4. Pulizia dell'appartamento                                 10 5. Bucato, pulizia dei vestiti, confezione e trasformazione degli abiti, (cucito, maglia, uncinetto)                                                         10 6. Cura dei figli e di altri membri della famiglia                                                    --- 7. Diversi (cura di terzi, cura delle piante e degli animali, giardinaggio)                                        5 8. Altre attività (p. es. aiuto alla famiglia stessa, attività di utilità pubblica, perfezionamento, creazione artistica, attività superiore alla media nella confezione e nella trasformazione dei vestiti).                                                        20" In Pratique VSI 1997 pag. 299ss, l'UFAS ha precisato di aver emesso delle direttive supplementari (supplemento 1 alle Direttive sull'invalidità e sulla grande invalidità, valido dal 1. gennaio 1993) che accordano il diritto agli Uffici AI dei diversi cantoni di valutare la sfera di competenze di una persona attiva nell'economia domestica su casi differenti (cifre 2127ss.). In una sentenza del 17 febbraio 1997 nella causa M.T. (pubblicata in Pratique VSI 1997 pag. 298ss) il TFA ha stabilito che il complesso delle occupazioni abituali degli assicurati attivi in ambito domestico deve corrispondere, in ogni caso, ad un valore pari al 100%. Una differenziazione che si orienta alle dimensioni dell'economia domestica con la conseguenza che, in caso di economia domestica di dimensioni ridotte si ammetterebbe un aggravio complessivo inferiore al 100%, è contrario alla legge e alle ordinanze. Inoltre nella Circolare concernente l'invalidità e l'impotenza dell'assicurazione per l'invalidità (CII), in vigore dal 1° gennaio 2000, l 'UFAS, allo scopo di garantire un'uguaglianza di trattamento in tutta la Svizzera (cfr. Cifra 3097), ha previsto una nuova ripartizione delle singole attività domestiche sulla base di un minimo ed un massimo - che nel caso concreto risultano essere stati rispettati - attribuibile a ciascuna di esse. In particolare la cifra 3095 prevede: " Di regola, si ammette che i lavori di una persona sana occupata nell’economia domestica costituiscono le seguenti percentuali della sua attività complessiva: Attività Minimo % Massimo % 1.   Conduzione dell'economia domestica (pianificazione, organizzazione, ripartizione del lavoro, controllo) 2 5 2.   Alimentazione (preparare i pasti, cucinare, apparecchiare, pulire la cucina, approvvigionamento) 10 50 3.   Pulizia dell'abitazione (spolverare, passare l'aspirapolvere, curare i pavimenti, pulire le finestre, fare i letti) 5</w:t>
      </w:r>
    </w:p>
    <w:p>
      <w:r>
        <w:rPr>
          <w:b/>
        </w:rPr>
        <w:t>E. 20</w:t>
      </w:r>
    </w:p>
    <w:p>
      <w:r>
        <w:t>% percentuale di invalidità 4 % L'assicurata dichiara che la cesta con il bucato viene ora portata dal marito nel comune locale lavanderia, dove l'assicurata è poi in grado di occuparsi personalmente dell'esecuzione pratica del bucato. L'assicurata ritira i panni asciutti, ma è ancora il marito a riportare la cesta all'interno di casa. La signora RI 1 piega tutto quanto è possibile per ridurre all'essenziale l'attività di stiro che è stata interamente affidata alla figlia. L'assicurata dichiara di non riuscire a mantenere per lungo tempo la posizione eretta e di non riuscire proprio a stirare in posizione seduta. Non viene segnalata nessuna particolare consuetudine per i lavori di maglia, cucito o simili. L'aiuto del marito per quanto concerne il trasporto della cesta, il cui peso può essere oltretutto suddiviso anche su più viaggi, viene ritenuto naturalmente esigibile. Non trova invece piena giustificazione medica l'impossibilità completa di occuparsi dell'attività di stiro. All'assicurata viene infatti riconosciuta solo una lieve riduzione della capacità di mantenere la posizione eretta, mentre l'uso degli arti superiori risulta pienamente normale. In considerazione di ciò valuto in misura del 20% la percentuale di impedimento in questo ambito domestico. 5.6 Cura dei bambini e di altri membri della famiglia compresa educazione, attività comuni, compiti, ecc. importanza assegnata 0% percentuale degli impedimenti 0 % percentuale di invalidità 0 % 5.7 Diversi cura delle piante, giardi-naggio, cura degli animali, attività di utilità pubblica, crea-zione artistica, impegno a favo-re di terzi, volontariato importanza assegnata 0 % percentuale degli impedimenti 0 % percentuale di invalidità 0 % Non viene segnalata nessuna attività extra-domestica. Valutazione dell'assistente sociale totale delle attività 100 % percentuale di invalidità 16,5 % ■    Chi esegue i lavori, che a causa della sua invalidità, l'assicurata non può svolgere personalmente nell'economia domestica? Indicare il nome, l'indirizzo, il grado di parentela, genere dei lavori delegati, ore di lavoro per settimana e salario orario versato. 6.   GRADO ATTUALE DEGLI IMPEDIMENTI attività ripartizione Impedimento GRADO D'INVALIDITÀ salariata casalinga TOTALE Da quando il danno alla salute ha avuto ripercussioni sulla capacità al lavoro? Da mese di settembre 2004. OSSERVAZIONI PERSONALI DELL'ASSISTENTE SOCIALE Nulla da aggiungere." (Doc. AI 21-4+5) Sulla base di questi accertamenti, l’amministrazione, con decisione del 15 febbraio 2007, ha negato all’assicurata il diritto ad una rendita di invalidità (doc. 31). 2.9.2.   Sulla base degli accertamenti fatti presso il domicilio dell’assicurata, dopo aver fissato gli impedimenti di ogni singola mansione casalinga, l'assistente sociale ha quindi stabilito una limitazione complessiva del 16.5%. Valutando i singoli impedimenti, con motivazioni pertinenti, la responsabile ha tenuto conto delle dichiarazioni dell’assicurata in merito alle limitazioni ad eseguire talune mansioni domestiche. Considerando inoltre che l’insorgente non ha formulato in merito alcuna contestazione né d’ordine generale né con riferimento alle singole percentuali d’impedimento riferite alle singole incombenze, questo Tribunale ritiene che alla valutazione dell’assistente sociale vada prestata piena adesione, ritenuto in particolare come essa abbia compiutamente valutato le difficoltà e l’esigibilità di ogni singola mansione casalinga. Va inoltre rilevato che nell’inchiesta economica in questione è stata correttamente stabilita una ripartizione delle singole attività domestiche nel rispetto dei parametri di cui alla cifra marginale 3095 CII, attribuendo un valore complessivo del 100% all'insieme dei lavori abituali svolti dall'assicurata nell'ambito dell'economia domestica. Conforme alla giurisprudenza (cfr. DTF 130 V 97, STF I 126/07 del 6 agosto 2007) è del resto anche la presa in considerazione della ripartizione dei compiti all’interno della famiglia e quindi della collaborazione fornita nella gestione dell’economia domestica da parte del marito e della figlia dell’assicurata (cfr. consid. 2.9.1). Non sono quindi ravvisabili elementi che consentano di mettere in dubbio l’attendibilità della valutazione operata dall’assistente sociale, la quale non appare arbitraria e risulta conforme alle circostanze ed ai riscontri concreti. 2.10.   Alla luce di quanto appena esposto, richiamate le quote parti tra attività salariata e mansioni casalinghe stabilite dall’amministrazione nella querelata decisione, il grado di invalidità globale è del 20,24% (44 X 25% + 56 X 16.5%) in applicazione del metodo misto, ossia un grado d’invalidità che non permette la concessione di una rendita. La decisione dell’UAI nel suo risultato va quindi confermata. Va inoltre aggiunto che essendo il grado di invalidità dell’insorgente del 20%, ella potrebbe teoricamente avere diritto ad una riformazione professionale. L’art. 17 LAI prevede in particolare che: "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124 V 110 consid. 2b; AHV Praxis 1997 pag. 80 consid. 1b). Nel caso di specie, tuttavia, una riqualifica professionale non entra in considerazione, ritenuto che il consulente ha escluso ulteriori provvedimenti integrativi di natura professionale. Il consulente ha per contro indicato che, qualora l’assicurata cambi parere in merito all’esigibilità lavorativa, egli riesaminerà la possibilità di un aiuto al collocamento (doc. 23-3). 2.11.   Nello scritto del 16 marzo 2007 l’assicurata ha chiesto che venga esperita una nuova valutazione peritale a livello universitario (VI). A tal proposito va rilevato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Nel caso in esame, la documentazione agli atti è sufficiente per statuire nel merito della vertenza, né vi sono validi motivi per ritenere inaffidabile la valutazione del perito medico, motivo per cui non appare necessario procedere all’allestimento di una perizia per verificare quanto già accertato. 2.12.   Visto quanto precede, la decisione impugnata merita dunque conferma mentre il ricorso va respinto. 2.13.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