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32.2007.6 vom 6. November 2007</w:t>
      </w:r>
    </w:p>
    <w:p>
      <w:r>
        <w:t>TI Tribunale d'appello, 2007-11-06, IT</w:t>
      </w:r>
    </w:p>
    <w:p>
      <w:r>
        <w:rPr>
          <w:b/>
        </w:rPr>
        <w:t xml:space="preserve">Quelle: </w:t>
      </w:r>
      <w:r>
        <w:t>https://mcp.opencaselaw.ch/entscheid/ti_gerichte_32.2007.6</w:t>
      </w:r>
    </w:p>
    <w:p>
      <w:r>
        <w:t>FR: TI_GERICHTE 32.2007.6 du 6 novembre 2007</w:t>
      </w:r>
    </w:p>
    <w:p>
      <w:r>
        <w:t>IT: TI_GERICHTE 32.2007.6 del 6 novembre 2007</w:t>
      </w:r>
    </w:p>
    <w:p>
      <w:pPr>
        <w:pStyle w:val="Heading2"/>
      </w:pPr>
      <w:r>
        <w:t>Regeste</w:t>
      </w:r>
    </w:p>
    <w:p>
      <w:r>
        <w:t>A ragione l'Ufficio AI ha negato all'A. il diritto a prestazioni viste le valutazioni del medico SMR che l'ha visitata e ritenuto che, seppur 60enne, essa ha la possibilità di sfruttare al 100% la capacità lavorativa in attività adeguate</w:t>
      </w:r>
    </w:p>
    <w:p>
      <w:pPr>
        <w:pStyle w:val="Heading2"/>
      </w:pPr>
      <w:r>
        <w:t>Erwägungen</w:t>
      </w:r>
    </w:p>
    <w:p>
      <w:r>
        <w:rPr>
          <w:b/>
        </w:rPr>
        <w:t>E. 5</w:t>
      </w:r>
    </w:p>
    <w:p>
      <w:r>
        <w:t>ottobre 2005 (doc. AI 25/1-4) il medico SMR aveva indicato quali limiti funzionali: “(…) difficoltà a carico delle mani, principalmente del polso destro, nel sollevamento e trasporto di pesi, nell’esecuzione di movimenti forzati e ripetitivi o con applicazione di forza in torsione (…)” (doc. AI 25/1). Va qui inoltre ricordato che il dr. __________, nel rapporto medico 27 aprile 2005 (doc. AI 7/1-3), aveva già attestato che l’assi-curata poteva svolgere senza limitazioni altre attività che non comportassero sforzi medi e forti della mano. Anche il dr. __________, nelle annotazioni 7 febbraio 2007, osservato che nel certificato 22 dicembre 2006 il dr. __________ “(…) si limita ad elencare dei limiti funzionali riferiti dall’assicurata senza fornire chiari dati circa un peggioramento oggettivabile della situazione della mano (…)”, ha concluso che “(…) questo certificato non sia sufficiente a comprovare un peggioramento dello stato di salute rispetto alla valutazione SMR del 2005 (…)” (doc. IV/Bis). V a qui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Non è possibile concludere differentemente nemmeno avuto riguardo al rapporto 23 febbraio 2007 del dr. __________, FMH in chirurgia della mano, indirizzato al curante dr. __________ (doc. VIII/Bis). Il dr. __________ riferisce infatti di una visita effettuata il 22 febbraio 2007 e, posta, oltre a quelle note, la diagnosi di “(…) artrosi trapezio-metacarpea a sinistra stadio 2/4 secondo Eaton (…)”, conclude che “(…) la situazione attuale della paziente è leggermente peggiorata rispetto a quella del 27.04.05. Allora i problemi erano tutti legati alla mano destra, attualmente compromettono anche la possibilità d’uso della mano a sinistra. Come cuoca sicuramente non può più effettuare la sua attività professionale. Bisognerà risolvere il problema con uno schiarimento da parte dell’assicurazione invalidità, dove la paziente è già annunciata. (…)” (doc. VIII/Bis, sottolineature del redattore). V a qui ricordato che il giudice delle assicurazioni sociali valuta la legalità della decisione impugnata in base alla situazione di fatto e di diritto esistente al momento in cui essa è state resa (DTF 130 V 140, 129 V 4, 121 V 366 consid. 1b). In concreto il rapporto 23 febbraio 2007 del dr. __________ è posteriore alla decisione impugnata e lo stesso non permette di accertare lo stato di salute dell’assicurata in un periodo antecedente al provvedimento contestato. Pertanto tale rapporto è irrilevante ai fini del presente giudizio. Il certificato medico 23 febbraio 2007 del dr. __________ va quindi trasmesso all’Ufficio AI affinché, ritenuta la documentazione medica prodotta alla stregua di una seconda domanda, si pronunci sulla stessa. 2.6.2.   L’assicurata ha chiesto l’esperimento di una perizia medico-specialistica.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vista la chiarezza e la concludenza della visita medica effettuata dal dr. __________ e considerata la rispettiva forza probatoria della stessa almeno fino al momento della resa della decisione qui impugnata, questo Tribunale ritiene la fattispecie sufficientemente chiarita e rinuncia pertanto all’accertamento medico richiesto. Va qui del resto ribadito che l’assicurata non ha prodotto alcuna certificazione medica atta a validamente mettere in dubbio le chiare conclusioni del dr. __________. In proposito va ricordato all’assicurata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2.6.3.   In conclusione, rispecchiando l’esame medico 4 ottobre 2005 a cura del dr. __________ i criteri di affidabilità e completezza richiesti dalla giurisprudenza (cfr. consid. 2.5), allo stesso può esser fatto riferimento. Inoltre, non essendo l’interessata affetta da altre patologie invalidanti che avrebbero dovuto essere ulteriormente indagate, questo Tribunale ritiene che la refertazione medica agli atti, fino al momento della decisione impugnata, contiene elementi chiari e sufficienti per valutare la sua capacità al lavoro. E’ dunque a ragione che l’Ufficio AI ha concluso per una capacità lavorativa del 50% nella sua professione di cuoca / aiuto-cuoca e del 100% in attività adeguate rispettose dei limiti funzionali posti. 2.7.   In merito alle ripercussioni economiche del danno alla salute, nella decisione contestata l’Ufficio AI ha indicato che l’assicu-rata nel 2004, senza il danno alla salute, avrebbe potuto percepire un reddito di fr. 34'331.60, mentre in attività adeguate al suo stato di salute, a tempo pieno, non qualificate e ritenuta una deduzione globale del 20%, potrebbe ancora percepire un salario lordo di fr. 38'167.--. Nel rapporto finale 19 settembre 2006 (doc. AI 35/1-4) la consulente in integrazione professionale ha invece indicato quale reddito da valido per il 2004 l’importo di fr. 40'504.-- e quale reddito ipotetico da invalido fr. 38'867.--. In merito alle attività esigibili la consulente ha indicato: " (...) Attività esigibili - senza (ri)formazione specifica Preciso innanzitutto che l’età prossima al pensionamento dell’assicurata esclude l’applicazione di misure di riqualifica professionale con frequenza scolastica. Nel rispetto delle limitazioni summenzionate sarebbero invece teoricamente esigibili attività quali, ad esempio: - venditrice non qualificata in stazioni di self service - operaia addetta alla cernita, all’assemblaggio, al controllo di qualità dei prodotti finiti nell’industria tessile, dell’elettronica, della plastica e della farmaceutica (…).” (doc. AI 35/2) 2.8.   Occorre qui ricordare che,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pag. 212). Un assicurato non può pertanto avvalersi dell'impossibilità congiunturale di trovare un posto di lavoro per pretendere una rendita (ZAK 1984 pag.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 3a edizione, Berna 2003, pag. 124). Conformemente ad un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Non è quindi dato alcun diritto ad una rendita se la persona interessata dovesse essere in grado di percepire un reddito tale da escluderne l'erogazione (DTF 113 V 28 consid. 4a; RCC 1968 pag. 434). Dalla persona assicurata possono tuttavia essere pretesi unicamente provvedimenti esigibili che tengano conto delle circostanze oggettive e soggettive del caso concreto, quali la sua capacità lavorativa residua, le sue ulteriori circostanze personali, l'età, la situazione professionale, i legami presso il luogo di domicilio, il mercato del lavoro equilibrato e la presumibile durata dell'attività lavorativa (DTF 113 V 28 consid. 4a; cfr. pure VSI 2001 pag. 279 consid. 5a/aa e 5a/bb). Se ciò si avvera, l'esigibilità di un cambiamento di professione va ammessa e anche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Infine, il TFA ha avuto modo di precisare che quando si tratta di valutare l’invalidità di un assicurato prossimo all’età del pensionamento, occorre procedere ad un’analisi globale della situazione e domandarsi se, realisticamente, questo assicurato è in grado di reperire un impiego sul mercato equilibrato del lavoro. Quindi, indipendentemente dall’esame della condizione relativa al summenzionato obbligo di ridurre il danno, occorre stabilire se in concreto un potenziale datore di lavoro consentirebbe oggettivamente ad assumere l’assicurato, tenuto conto delle attività da esso ancora esigibili a causa delle sue affezioni, dell’eventuale adattamento del posto di lavoro, della sua esperienza professionale e della sua situazione sociale, delle sue capacità di adeguarsi ad un nuovo impiego, del salario e dei contributi padronali da versare alla previdenza professionale come pure della prevedibile durata del rapporto di lavoro (STFA 4 aprile 2002 nella causa W., I 401/01; 10 marzo 2003 nella causa S., I 617/02; 26 maggio 2003 nella causa N., I 462/02 = SVR 2003 IV Nr. 35, pag. 107; 5 agosto 2005 nella causa B. I 376/05; 17 luglio 2006 nella causa P., I 293/05; 21 agosto 2006 nella causa S., I 831/05; STF 22 gennaio 2007 nella causa S., I 304/06). In particolare il TFA, nella STFA 21 agosto 2006 nella causa S., I 831/05, nel caso di un assicurato 61 enne ritenuto ancora abile nella misura del 50% nella sua e in altre attività leggere adeguate, lo ha ritenuto realisticamente ancora in grado di reperire un impiego sul mercato equilibrato. L’Alta Corte ha sviluppato, in particolare, la seguente considerazione: " (…) 4.2 Nach Einschätzung der Gutachter der MEDAS ist die zum Zeitpunkt des Einspracheentscheides 61-jährige Versicherte sowohl in der zuletzt ausgeübten als auch in jeder anderen vergleichbaren körperlich leichten bis mittelschweren Tätigkeit (ohne Tragen von Lasten über 8 kg und ohne Überkopfarbeiten) im Umfang von 50 % arbeitsfähig. Davon abgesehen, dass ein Umstellungs- oder Einarbeitungsaufwand nicht zwingend anfällt, da die bisherige Tätigkeit weiterhin hälftig zumutbar ist, geht aus dem Bericht der BEFAS vom 12. Juni 2003 auch nicht hervor, der Beschwerdeführerin fehle es an der erforderlichen Anpassungsfähigkeit, um allenfalls andere als die bisher ausgeführten (Hilfs-) Tätigkeiten zu bewältigen. Zwar weist die Versicherte zu Recht darauf hin, dass sowohl ihr Alter als auch die Arbeitsmarktlage ihre Chancen, eine neue Stelle zu finden, schmälern. Indessen schränken die dargelegten persönlichen und beruflichen Gegebenheiten ihre Möglichkeiten nicht derart ein, dass es ihr unmöglich wäre, auf dem hypothetischen ausgeglichenen Arbeitsmarkt eine Arbeitsstelle zu finden bzw. sie auf das nicht realistische Entgegenkommen eines durchschnittlichen Arbeitgebers angewiesen wäre (vgl. das bereits zitierte Urteil B. vom 5. August 2005, I 376/05; Erw. 3.1.2 hievor). (…)” (STFA del 21 agosto 2006 nella causa S., I 831/05) In un’altra fattispecie il TF, nella STF del 22 gennaio 2007 nella causa S., I 304/06, nel caso di un assicurato totalmente inabile nella sua precedente attività di saldatore ma abile a svolgere nel corso di un’intera giornata un’attività leggera adeguata con una flessione del rendimento del 30%, lo ha ritenuto realisticamente ancora in grado di reperire un impiego sul mercato equilibrato sviluppando la seguente considerazione: " (…) 4.2 Wie das Eidgenössische Versicherungsgericht im Urteil B. vom 5. August 2005 (I 376/05) erwogen hat, kann das fortgeschrittene Alter, obwohl an sich invaliditätsfremder Faktor, als Kriterium anerkannt werden, welches zusammen mit weiteren persönlichen und beruflichen Gegebenheiten dazu führen kann, dass die verbliebene Resterwerbsfähigkeit auf dem ausgeglichenen Arbeitsmarkt realistischerweise nicht mehr nachgefragt wird. Dies trifft auf den Beschwerdeführer indessen nicht zu. Er war im massgebenden Zeitpunkt des Einspracheentscheides (BGE 129 V 4 Erw. 1.2) wie der im erwähnten Urteil B. am Recht stehende Versicherte 60 Jahre alt und daher nicht leicht vermittelbar. Dennoch bestanden auch für ihn auf dem hypothetischen ausgeglichenen Arbeitsmarkt Möglichkeiten, eine Stelle zu finden. Einerseits werden dort Hilfsarbeiten altersunabhängig nachgefragt (erwähntes Urteil B; Urteil D. vom 20. Juli 2004, I 39/04); anderseits ist der Versicherte nach wie vor im Rahmen eines Vollpensums arbeitsfähig. Einzig die dabei noch mögliche Leistung ist reduziert. Die zumutbare Tätigkeit unterliegt nicht so vielen Einschränkungen, dass eine Anstellung nicht mehr als realistisch zu bezeichnen wäre (anders etwa die Situation eines knapp 64-jährigen Versicherten mit multiplen, die Arbeitsfähigkeit einschränkenden Beschwerden und einer 50%igen, durch verschiedene Auflagen zusätzlich limitierten Arbeitsfähigkeit im Urteil W. vom 4. April 2002, I 401/01). Damit ist der kantonale Entscheid nicht zu beanstanden. (…)“ (STF del 22 gennaio 2007 nella causa S., I 304/06) Ancora, nella STF del 30 agosto 2007 nella causa S., I 500/06, il TF ha, in particolare, sviluppato la seguente considerazione: " (…) 4.4 Va infine ricordato che l'assenza di un'occupazione lucrativa per ragioni estranee a un danno alla salute, quali per esempio le particolari condizioni del mercato del lavoro in una determinata regione, l'età o una formazione insufficiente, non giustifica il riconoscimento di una rendita, l'incapacità di lavoro che ne dovesse risultare non essendo dovuta a una causa per la quale la legge impone all'assicurazione per l'invalidità di fornire prestazioni (DTF 107 V 17 consid. 2c pag. 21; VSI 1999 pag. 246 consid. 1 pag. 247; l'inesigibilità, anche per questioni di età, ad intraprendere una nuova attività è stata [eccezionalmente] ritenuta nel caso di un'assicurata [al momento della decisione amministrativa in lite] 61enne, la quale, a due anni dalla pensione, aveva dovuto cessare la precedente attività di parrucchiera, svolta per 40 anni, a causa di una situazione allergica, che le consentiva di lavorare solo in ambiente asettico [sentenza del Tribunale federale delle assicurazioni I 462/02, pubblicata in SVR 2003 IV no. 35 pag. 107]; cfr. per contro, analogamente al caso di specie, le sentenze del Tribunale federale delle assicurazioni I 831/05 del 21 agosto 2006, consid. 4.2, e I 293/05 del 17 luglio 2006, consid. 5.2.2, nelle quali tale inesigibilità è stata negata). (…)” (STF del 30 agosto 2007 nella causa S., I 500/06, sottolineatura del redattore) 2.9. Nella fattispecie concreta, dagli atti risulta che l’assicurata, 60enne al momento dell’emanazione della decisione impugnata, a causa del danno alla salute di cui è portatrice presenta, da aprile 2004, fatto salvo un periodo di incapacità al lavoro del 100% dal 12 gennaio al 27 aprile 2005, una inabilità lavorativa del 50% nella sua precedente professione. Ella, per contro è stata giudicata abile in misura del 100% in attività adeguate rispettose delle limitazioni funzionali poste (cfr. consid. 2.6, 2.6.1 e 2.6.3). Professionalmente l’assicurata ha esercitato dal mese di settembre 1995 l’attività di aiuto cuoca presso una scuola dell’in-fanzia (dalla Scheda all’intenzione degli Uffici regionali di collocamento del 21 aprile 2006 [doc. AI 32/1-15] risulta che a quell’epoca ella svolgeva ancora questa attività nella misura del 50%). L’assicurata ha frequentato le scuole elementari e medie ed è diplomata in economia domestica (doc. AI 2/4 e 35/2). Stante la funzione esercitata di cuoca titolare (aiuto cuoca dopo il danno alla salute) e la formazione scolastica appena descritta vi è da presumere che ella non incontrerebbe verosimilmente grosse difficoltà nell’intraprendere una nuova attività semplice e ripetitiva adeguata. Anche la consulente in integrazione professionale ha indicato come teoricamente esigibili le attività, largamente presenti sul territorio, di venditrice non qualificata in stazioni di self service o operaia addetta alla cernita, all’assemblaggio, al controllo di qualità dei prodotti finiti nell’industria tessile, dell’elettronica, della plastica e della farmaceutica. Stante quanto precede, la capacità residua dell’assicurata risulta in concreto economicamente sfruttabile in un mercato equilibrato del lavoro, ad essa non può pertanto essere riconosciuto il diritto ad una mezza rendita d’invalidità a far tempo dal 1. aprile 2005 conformemente all’ art. 29 cpv. 2 LAI. 2.10.   Considerata la totale abilità in attività leggere adeguate rispettose delle limitazioni funzionali poste e appurata la possibilità di sfruttarla in un mercato equilibrato del lavoro (cfr. consid. 2.6, 2.6.1, 2.6.3 e 2.9), a ragione, onde determinare il grado d’invalidità, l’amministrazione ha proceduto al consueto raffronto dei redditi. A l fine di determinare l'incapacità al guadagno mediante il metodo ordinario dell’art. 16 LPGA (cfr. consid. 2.3), occorre porre in confronto il reddito che l'assicurata avrebbe conseguito senza il danno alla salute (reddito da valido) con quello risultante dalle attività esigibili nonostante l’invalidità (reddito da invalido). 2.10.1.   P er accertare il reddito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STFA inedita del 30 dicembre 2002 nella causa B., I 56/02). Nel caso in esame, nella decisione contestata l’Ufficio AI ha considerato quale reddito da valido, nel 2004, l’importo di fr. 34'331.60 (doc. 37/1 e 45/3). Nel rapporto finale 19 settembre 2006 la consulente in integrazione professionale ha indicato quale reddito da valido per il 2004 l’importo di fr. 40'504.-- (doc. AI 35/3) Entrambi gli importi non sono stati contestati e, come si vedrà in seguito, anche volendo considerare l’importo di fr. 40’504.-- a lei più favorevole, in ogni caso l’assicurata non raggiunge un grado d’invalidità pensionabile. 2.10.2. Per quel che concerne il reddito da invalido, va precisato che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dati statistici ufficiali, editi dall'Ufficio federale di statistica, che si riferiscono agli stipendi medi nelle principali regioni e categorie di lavoro (Pratiche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Va qui fatto presente che, conformemente ad una recente giurisprudenza, il TFA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I 222/04). Pertanto, nella determinazione del reddito da invalido occorre d’ora in avanti applicare i valori nazionali (Tabella TA1) e non più quelli regionali (Tabella TA13) come sin’ora confermato dal TCA. 2.10.3. Nel caso di specie la consulente in integrazione, nella tabella allestita il 19 settembre 2006 (doc. AI 36/1) , ha considerato che in un’attività semplice e ripetitiva, in applicazione corretta della tabella TA1 – la ricorrente, svolgendo nel 2004 una professione che presuppone qualifiche inferiori nel settore privato svizzero (a proposito della rilevanza delle condizioni salariali nel settore privato , cfr. RAMI 2001 U 439, p. 347ss. e SVR 2002 UV 15, p. 47ss.), avrebbe potuto realizzare, in media e con orario lavorativo settimanale di 40 ore, un salario mensile lordo pari a fr. 3’893.--. Riportando questo dato su 41.6 ore ( cfr. tabella B 9.2, pubblicata in La Vie économique, 7/8-2006, p. 90 ), esso ammonta a fr. 4'049.-- mensili oppure a fr. 48'584.-- per l'intero anno (fr. 3’893.-- x 12 : 40 x 41.6, ritenuto che la quota di tredicesima è già compresa, cfr. STFA del 18 febbraio 1999 nella causa B., U 274/98, p. 5 consid. 3a) – il guadagno ipotetico da invalido sarebbe stato, nel 2004, pari a fr. 48'584.--. All’importo di fr. 48'584.-- la consulente ha poi applicato una riduzione globale del 20% (5% per la limitazione nel porto pesi e 15% per le limitazioni a livello di manualità e per la probabile difficoltà di adattamento in nuove professioni dovuta all’età relativamente avanzata [doc. AI 35/3]) e ha quindi fissato il reddito da invalido in fr. 38’867.-- (fr. 48'584.-- ridotti del 20% = fr. 38'867.20). Va qui rilevato che l’importo di fr. 38'167.--, quale reddito ipotetico da invalido per il 2004, riportato dall’Ufficio AI nella decisione impugnata è dovuto con ogni verosimiglianza ad un errore di trascrizione. Raffrontando il reddito da valido (2004) di fr. 40 ’504.-- (importo questo a lei più favorevole, cfr. consid. 2.10.1) con il reddito ipotetico da invalido in attività leggere adeguate di fr. 38'867.-- risulta un grado d’invalidità non pensionabile del 4% ([40’504 – 38'867] x 100 : 40'504 = 4%). Alla medesima conclusione (grado d’invalidità non pensionabile) si giungerebbe con ogni verosimiglianza anche volendo aggiornare i redditi di riferimento fino al 2006, anno dell’emis-sione della decisione contestata. 2.11.   In simili circostanze, visto tutto quanto precede, il ricorso va quindi respinto e la decisione impugnata confermata.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