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32.2007.52 vom 25. Februar 2008</w:t>
      </w:r>
    </w:p>
    <w:p>
      <w:r>
        <w:t>TI Tribunale d'appello, 2008-02-25, IT</w:t>
      </w:r>
    </w:p>
    <w:p>
      <w:r>
        <w:rPr>
          <w:b/>
        </w:rPr>
        <w:t xml:space="preserve">Quelle: </w:t>
      </w:r>
      <w:r>
        <w:t>https://mcp.opencaselaw.ch/entscheid/ti_gerichte_32.2007.52</w:t>
      </w:r>
    </w:p>
    <w:p>
      <w:r>
        <w:t>FR: TI_GERICHTE 32.2007.52 du 25 février 2008</w:t>
      </w:r>
    </w:p>
    <w:p>
      <w:r>
        <w:t>IT: TI_GERICHTE 32.2007.52 del 25 febbraio 2008</w:t>
      </w:r>
    </w:p>
    <w:p>
      <w:pPr>
        <w:pStyle w:val="Heading2"/>
      </w:pPr>
      <w:r>
        <w:t>Regeste</w:t>
      </w:r>
    </w:p>
    <w:p>
      <w:r>
        <w:t>Presupposti per poter attribuire carattere invalidante ad una sindrome da dolore somatoforme</w:t>
      </w:r>
    </w:p>
    <w:p>
      <w:pPr>
        <w:pStyle w:val="Heading2"/>
      </w:pPr>
      <w:r>
        <w:t>Erwägungen</w:t>
      </w:r>
    </w:p>
    <w:p>
      <w:r>
        <w:rPr>
          <w:b/>
        </w:rPr>
        <w:t>E. 28</w:t>
      </w:r>
    </w:p>
    <w:p>
      <w:r>
        <w:t>LAI. (…)” (doc. I, pag. 5). 2.9. Dopo attento esame della fattispecie, questo TCA non ha motivi per mettere in dubbio la valutazione effettuata dal dr. __________ nel rapporto medico 12 gennaio 2006 e nella annotazioni 12 gennaio 2007 (doc. AI 56/1-2 e 80/1), che soddisfa i requisiti posti dalla giurisprudenza affinché un rapporto medico abbia pieno valore probatorio (cfr. consid. 2.6) e può quindi validamente servire da base al presente giudizio senza che si riveli necessario procedere ad ulteriori misure d’istruzione. Il dr. __________ ha debitamente tenuto conto delle singole affezioni invalidanti di cui l’assicurato è affetto, giungendo ad una conclusione logica e priva di contraddizioni in base alla quale “(…) di fatto sono da ritenere validi i limiti posti dal lato somatico, in assenza di uno stato depressivo importante, ma solo lieve.” (doc. AI 56/2). 2.10.   L’aspetto psichiatrico è stato valutato dal dr. __________, che, nella perizia 27 settembre 2005 (doc. AI 54/1-16), ha posto la seguente diagnosi specialistica con ripercussioni sulla capacità lavorativa: “(…) sindrome somatoforme da dolore persistente (ICD F 45.4), esistente dal 2000 (…)” (doc. AI 54/9). Al riguardo, occorre sottolineare che, secondo la giurisprudenza federale, la diagnosi di sindrome del dolore somatoforme persistente non costituisce, di per sé, una base sufficiente per concludere ad un’invalidità. Esiste per contro una presunzione che i disturbi derivanti da una sindrome somatoforme dolorosa possano essere superati tramite uno sforzo di volontà ragionevolmente esigibile (cfr. consid. 2.5 e STF I 1093/2006 del 3 dicembre 2007). Come visto in precedenza (cfr. consid. 2.5), per ritenere eccezionalmente inesigibile lo sfruttamento della capacità lavorativa da parte di un’assicurata che soffre di una sindrome del dolore somatoforme,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2.10.1.   Nel caso di specie è pacifico che l’assicurato, fino al momento della decisione ( il giudice delle assicurazioni sociali valuta la legalità della decisione impugnata in base alla situazione di fatto e di diritto esistente al momento in cui essa è state resa; cfr. DTF 130 V 140, 129 V 4, 121 V 366 consid. 1b, 116 V 248 consid. 1a, 112 V 93 consid. 3 e 99 V 102), non abbia presentato una comorbidità psichica di notevole gravità, intensità e durata (cfr. sul tema la sentenza del TF I 1093/2006 del 3 dicembre 2007). Infatti, lo stesso dr. __________, nella perizia 27 settembre 2005, ha, in particolare, osservato che: “(…) nel caso presente trovo, secondo i criteri dell’ICD-10, solo un episodio depressivo di lieve entità, comprendente l’umore abbassato, un qual certo calo dell’interesse e dell’energia e disturbi del sonno. (…)” (doc. AI 54/11) Anche il dr. __________, nel rapporto 12 gennaio 2006 e nelle annotazioni 12 gennaio 2007, ha concluso che: “(…) la diagnosi di sindrome somatoforme, in assenza di uno stato depressivo importante non porta ad un aumento della IL rispetto a quanto stabilito dal punto di vista somatico (…)” (doc. AI 56/2) e che: “(…) di fatto non viene però posta una diagnosi di una patologia psichiatrica in concomitanza con la diagnosi di sindrome somatoforme (…)” (doc. AI 80/1). 2.10.2.   Constatata l’assenza di una comorbidità psichica di notevole gravità, intensità e durata, occorre quindi valutare se, nel caso di specie, sono presenti , in modo costante e intenso, gli altri criteri qualificati indicati dalla giurisprudenza. Questi criteri sono, lo si ricorda, l'esistenza di concomitanti affezioni organiche croniche accompagnate da un decorso patologico pluriennale con sintomi stabili o in evoluzione senza remissione duratura, la perdita d'integrazione sociale in tutti gli ambiti della vita, uno stato psichico consolidato, senza possibilità di evoluzione sul piano terapeutico, ad indicare allo stesso tempo l'insuccesso e la liberazione dal processo risolutivo del conflitto psichico (profitto primario tratto dalla malattia; "primärer Krankheitsgewinn") oppure l'insuccesso di trattamenti ambulatoriali o stazionari conformi alle regole dell'arte nonché di provvedimenti riabilitativi a dispetto degli sforzi profusi dalla persona assicurata (cfr. consid. 2.5 e la citata STFA del 28 maggio 2004 nella causa B., I 702/03). Al riguardo, va evidenziato che nella sentenza I 1093/2006 del 3 dicembre 2007 il Tribunale federale, in un caso concernente un’assicurata affetta da sindrome somatoforme dolorosa, constatata l’assenza di una comorbidità psichica di notevole gravità, intensità e durata, ha proceduto alla valutazione della presenza o meno degli altri criteri richiesti dalla giurisprudenza per considerare eccezionalmente inesigibile per l’assicurata lo sfruttamento della capacità lavorativa. In quell’occasione, la nostra Massima Istanza è giunta alla conclusione che, contrariamente a quanto ritenuto dai primi giudici, il disturbo somatoforme non presentava una gravità tale da rendere in pratica oggettivamente non più esigibile dalla persona assicurata lo sfruttamento della sua capacità lavorativa residua sul mercato del lavoro. L’Alta Corte ha infatti osservato: " (…) 3. 3.1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I 138/98 du 31 janvier 2000, consid. 2b et les références, publié in: VSI 2001 p. 223; cf. aussi ATF 127 V 294 consid. 4c in fine p. 298). 3.2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p. 398).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 rendent la persone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p. 358; voir aussi arrêt I 805/04 du 20 avril 2006, consid. 5.2.1 et les références).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3.3 Dans un arrêt récent (ATF 132 V 65), le Tribunal fédéral a considéré que la fibromyalgie présentait de nombreux points communs avec les troubles somatoformes douloureux, de sorte qu'il se justifiait, sous l'angle juridique, et en l'état actuel des connaissances, d'appliquer par analogie les principes développés par la jurisprudence en matière de troubles somatoformes douloureux, lorsqu'il s'agissait d'apprécier le caractère invalidant d'une fibromyalgie. 4. En l'espèce, il n'est pas contesté que l'assurée souffre d'un sindrome douloureux, nommé tantôt syndrome douloureux somatoforme persistant, tantôt fibromyalgie, et qu'elle ne présente pas une comorbidité psychiatrique importante par sa gravité, son acuité et sa durée. Le litige porte sur le point de savoir si, à la lumière des critères dégagés par la jurisprudence, l'assurée est en mesure de fournir l'effort de volonté raisonnablement exigible en vue de surmonter les effets de sa symptomatologie douloureuse. Il s'agit-là d'une question de droit que le Tribunal fédéral examine librement. 5. 5.1 Les premiers juges ont estimé qu'à l'exception du critère relatif à la perte d'intégration sociale, les autres critères se manifestaient à un degré suffisant pour que l'on ne puisse exiger de l'assurée qu'elle exerce une activité lucrative allant au-delà de son temps de travail actuel. 5.2 En l'occurrence, il convient d'admettre l'existence d'affections corporelles chroniques (cervico-dorsalgies et symptomatologie digestive) qui, sans avoir pour elle-mêmes un caractère invalidant, perturbent depuis de nombreuses années le fonctionnement personnel et professionnel de l'assurée. De même convient-il de suivre la juridiction cantonale lorsque celle-ci estime que l'assurée ne subit pas de perte d'intégration sociale dans toutes les manifestations de sa vie. Malgré un retrait social marqué, l'assurée bénéficie d'une vie familiale conservée et est en mesure d'exercer, certes à temps partiel, une activité professionnelle qui nécessite des compétences relationnelles importantes. Pour le reste, l'argumentation des premiers juges ne convainc pas. Lorsqu'ils considèrent, à la lumière d'éléments biographiques difficiles (attouchements sexuels durant l'enfance, harcèlement moral sur le lieu de travail ayant entraîné un état dépressif réactionnel avec tentative de suicide médicamenteuse, violences conjugales), que l'assurée présente un état psychique cristallisé, ils émettent des considérations qui ressortissent au domaine médical et qui ne sont corroborées par aucune pièce médicale versée au dossier. Ni le docteur C.________ (rapport du 13 avril 2006) ni le docteur O.________ (rapport du 22 août 2006) ne mettent en évidence d'éléments plaidant pour l'existence actuelle chez l'assurée d'un conflit intra-psychique permettant d'expliquer la persistance du syndrome douloureux. De même, les explications de la doctoresse U._ _______ restent trop sommaires pour que l'on puisse admettre la réalisation de ce critère (rapport du 18 octobre 2005). On ne saurait par ailleurs considérer que la symptomatologie présentée actuellement par l'assurée ne serait plus susceptible d'évolution sur le plan thérapeutique, comme le soutiennent pourtant les docteurs U.________ et O.________ (rapports des 18 octobre 2005 et 22 août 2006). Certes l'assurée bénéficie, sans effets apparents, d'une psychothérapie de soutien à raison d'une séance toutes les trois semaines auprès de la doctoresse U._ _______ depuis le mois de janvier 2004. Il ressort cependant des constatations de fait de la Cour cantonale que l'assurée n'a guère suivi le traitement médicamenteux antidépresseur qui lui a été régulièrement prescrit, par crainte d'effets secondaires importants malgré les bénéfices qu'il pouvait apporter (rapports de la doctoresse U._ _______ du 29 septembre 2003 et du professeur G.________ du 4 octobre 2005). De même, les suggestions thérapeutiques faites par les docteurs U.________ (thérapie cognitivo-comportementale) et G.________ (approche multidisciplinaire) n'ont pas été mises en oeuvre. 5.3 Sur le vu de ce qui précède, il apparaît que le trouble somatoforme ne se manifeste pas avec une sévérité telle que, d'un point de vue objectif, la mise en valeur complète de la capacité de travail de l'assurée ne peut plus être raisonnablement exigée de sa part. L'appréciation du tribunal cantonal des assurances se révèle par conséquent contraire au droit fédéral (consid. 2.2). Bien fondé, le recours de l'office AI doit être admis. (…).” (STF del 3 dicembre 2007 nella causa concernente B., I 1093/06) Nel caso di specie, analogamente a quanto ritenuto dal TF nella sentenza sopra riprodotta in esteso, secondo questo Tribunale non sono adempiuti neppure gli altri criteri sviluppati dalla giurisprudenza per ammettere, a titolo eccezionale, che un disturbo del dolore somatoforme abbia carattere invalidante. Infatti, se può essere ammessa l’esistenza di affezioni corporali croniche (sindrome panspondilogena su/con: - turbe statiche con bacino pendente a destra, lieve scoliosi sinistra convessa, iperlordosi lombare, insufficienza muscolare; - decondizionamento e somatizzazione; - moderate alterazioni degenerative con condrosi C5/C6, C6/C7, cfr. doc. AI 21/8) che, senza avere carattere invalidante, alterano da numerosi anni la situazione personale e professionale dell’assicurato, non sono invece presenti gli altri criteri richiesti dalla giurisprudenza per ritenere eccezionalmente inesigibile lo sfruttamento della capacità lavorativa da parte dell’assicurato, quali l'accertamento di un ritiro totale dalla vita sociale, uno stato psichico consolidato, senza evoluzione possibile sul piano terapeutico come pure un insuccesso, nonostante gli sforzi profusi, di trattamenti e di provvedimenti riabilitativi. Innanzitutto, non si può ritenere che l’assicurato abbia subito un ritiro totale dalla vita sociale. Il dr. __________, nelle costatazioni obiettive della perizia 27 settembre 2005, ha, tra l’altro, rilevato che: “(…) solo interrogato esplicitamente afferma di essere triste, ma descrive il suo umore con un “mah”, aggiungendo che l’unica cosa sarebbe mettere a posto la cervicale. Interrogato sui suoi interessi, afferma che non ha più interesse per il calcio, al quale giocava una volta, ma spontaneamente non fa altri riferimenti. Durante la giornata andrebbe un po’ in giro, ogni tanto aiuterebbe un po’ in cucina, ma lascerebbe fare le spese alla moglie; non sarebbe per esempio capace di usare l’aspirapolvere a causa dei suoi dolori. […] Non sembra soffrire di un abbassamento dell’autostima, l’appetito è conservato, come il peso. […] Non ha sensi di colpa e nega idee suicidali, affermando di avere ancora due figli da crescere. (…)” (doc. AI 54/8-9). Inoltre, dal colloquio 28 giugno 2006 con il collocatore (doc. AI 69/1-2), emerge che “(…) l’assicurato, inattivo professionalmente dal 2000, finora non ha svolto alcuna ricerca di lavoro. Malgrado dichiara di essere motivato nella volontà di riprendere un’attività lavorativa, non presenta alcun segnale concreto per confermare questa sua volontà. […] L’assicurato nei prossimi giorni partirà per la __________ e farà rientro in Ticino solamente verso la fine del mese di agosto. (…)” (doc. AI 69/2). Nemmeno si è in presenza di uno stato psichico consolidato, senza evoluzione possibile sul piano terapeutico, ritenuto che, il dr. __________, nella perizia 27 settembre 2005, ha, in particolare, rilevato che “(…) la prognosi, se questo peritando venisse lasciato a se stesso, è pressoché infausta, ma un nichilismo terapeutico non sarebbe nemmeno indicato. Teoricamente si impone, a questo punto, di trattare il peritando da un punto di vista psichiatrico, ma fino a che punto egli si lasci coinvolgere, soprattutto dopo il tempo trascorso, è difficile da prevedere. Non è nemmeno facile stabilire la sua incapacità lavorativa teorica. […] Personalmente sarei propenso a riconoscergli, per il momento, un‘inabilità lavorativa al 50% e gentilmente, ma insistentemente, a motivarlo ad intraprendere una psicoterapia, seguita da una riabilitazione. (…)” (doc. AI 54/12). Infine, non si può ritenere neppure che la sintomatologia di cui è affetto l'assicurato non sia più suscettibile di evoluzioni sul piano terapeutico, ritenuto che sempre il dr. __________, nella perizia 27 settembre 2005, ha osservato che “(…) la psicoterapia dovrebbe avvenire con i concetti sopra esposti e richiede al minimo un anno di tempo ed il/la terapeuta adeguato/a. Senza queste misure, la prognosi, come sopra accennato, peggiorerà ed il peritando diventerà, o un assistito pubblico o un invalido per motivi psichici, che con ogni probabilità si svilupperanno ancora con una forte possibilità di un grave peggioramento rispetto a disturbi affettivi, abusi di sostanze, sviluppo di aggressività, con conseguenti problemi famigliari. (…)” (doc. AI 54/12-13). Pertanto, questo Tribunale deve concludere che non sono dati, in modo costante e intenso, i criteri qualificati indicati dalla giurisprudenza federale (cfr. consid. 2.5) per poter ritenere eccezionalmente inesigibile dall'assicurato lo sfruttamento della sua capacità lavorativa sul mercato del lavoro secondo la giurisprudenza federale. Questo vale a maggiore ragione se si pone mente al fatto che anche il dr. __________ e la dr.ssa __________, psichiatra, entrambi medici SMR, nelle annotazioni 5 marzo 2007 (doc. VIII/Bis), hanno rilevato che: " (…) L'assicurato è stato peritato una prima volta dal punto di vista reumatologico dal dr. __________ (17.12.2002) Diagnosi: sindrome panspondilogena con decondizionamento e importante somatizzazione - moderate alterazioni degenerative a livello C5-C7 - turbe statiche del bacino, iperlordosi lombare, insufficienza muscolare in occasione della perizia reumatologica viene riscontrata una netta discrepanza tra la sintomatologia soggettiva e l'esame clinico (importante zoppia grottesca che quando esce dallo studio diviene minima). L'assicurato è stato peritato dal punto di vista psichiatrico dal dr. __________ in settembre 2005 - a livello oggettivo viene descritto dal punto di vista psichiatrico: • l'assenza di chiari nessi psichici che potrebbero essere in collegamento con l'incidente stradale mortale del fratello • che l'assicurato è orientato nei tre domini ed è sempre cosciente • che l'assicurato presenta un'intelligenza nella media I media inferiore • che l'assicurato comprende bene quello che gli si dice • che l'assicurato ha una ideazione abbastanza logica, priva di segni psicotici, senza allucinazioni o deliri ed il rapporto affettivo è abbastanza bene istaurabile • che le idee dell'assicurato ruotano attorno alla sua malattia, ai suoi dolori • che l'assicurato è visibilmente nervoso, dà la sensazione di essere psichicamente teso e magari anche ansioso • alzandosi della sedia della sala d'aspetto esprime verbalmente i suoi dolori, zoppica, esprime in tutti i suoi movimenti di essere indolenzito, senza essere palesemente teatrale, ma comunque facendo vedere variazioni (inspiegabili) nell'espressione del suo dolore viene posta la diagnosi (unica) psichiatrica di sindrome somatoforme da dolore persistente F45.4 presente dal 2000 viene indicato che al massimo si riscontra presso l'assicurato un episodio depressivo di lieve entità Le valutazioni peritali e i rapporti specialistici a disposizione evidenziano a più riprese la presenza di segni di aggravamento: -    vedi perizia reumatologica dr. __________ (vedi sopra) - vedi perizia psichiatrica: "alzandosi della sedia della sala d'aspetto esprime verbalmente i suoi dolori, zoppica, esprime in tutti i suoi movimenti di essere indolenzito, senza essere palesemente teatrale, ma comunque facendo vedere variazioni (inspiegabili) nell'espressione del suo dolore -    vedi rapporto dr. __________ del 27.11.2001: "è da notare tuttavia una certa discrepanza tra i disturbi accusati e il referto clinico molto discreto rispettivamente la mobilità completa presentata dal paziente al di fuori dell'esame clinico durante la consultazione. -    vedi rapporto prof. __________: "Dessen Ursache (nota: Leidensdruck) ist aber wohl hauptsächlich im psychosozialen Bereich zu suchen." In conclusione l'assicurato presenta una sindrome somatoforme da dolore persistente con presenza al massimo di una depressione di lieve entità e presenza di segni di aggravamento. Secondo giurisprudenza corrente un disturbo somatoforme da dolore persistente di regola non è atto a determinare una limitazione duratura della capacità lavorativa suscettiva di dare luogo a un'invalidità ai sensi dell'ad. 4 LAI; per stabilire l'eccezione vengono applicati i criteri di Förster/Mosimann per cui in merito ai disturbi somatoformi, un'inesigibilità presuppone in ogni caso la presenza manifesta di una morbosità psichiatrica di notevole gravità, intensità e durata. Nel caso in esame, la perizia psichiatrica evidenzia come diagnosi con ripercussioni sulla capacità lavorativa una sindrome somatoforme da dolore persistente, diagnosi tuttavia posta pur non riscontrando evidenti fattori o conflitti psicologici. Nella sua valutazione il perito riferisce inoltre la presenza di un disturbo dell'umore caratterizzato da "un episodio depressivo di lieve entità comprendente l'umore abbassato, un qual certo calo dell'interesse e dell'energia e disturbi del sonno"; non vengono dunque dal perito descritti significativi deficit funzionali a livello psichico di particolare gravità tali da compromettere la capacità lavorativa residua. L'assicurato soffre da diversi anni di disturbi alla colonna cronici persistenti, ciò nonostante l'assicurato durante la giornata (secondo il rapporto peritale) andrebbe un po' in giro, aiuterebbe la moglie in cucina - non vengono descritti problemi particolari a livello familiare, l'assicurato ha due figli di 11 e di 12 anni, la moglie lavora in negozio - non pare quindi sussistere una perdita di integrazione sociale in tutte le manifestazioni della vita. L'assicurato inoltre risulta essere stato in cura psichiatrica solo per tre mesi in un periodo non meglio precisabile, pertanto non ha beneficiato di un seguito psichiatrico di tipo psicoterapeutico e psicofarmacologico. Non si può pertanto concludere per uno stato psichico cristallizzato senza evoluzione possibile sul piano terapeutico o di insuccesso per un trattamento ambulatoriale o stazionario conforme alle regole d'arte. Sulla base di tali considerazioni non sussistono dunque disturbi psichici di gravità tale, per cui un rientro nel circuito del lavoro può essere esigibile superando il dolore con uno sforzo di volontà. (…).” (doc. VIII/Bis) V a qui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2.11.   Ritenuta dunque la sindrome somatoforme da dolore persistente in concreto non invalidante e considerato che da un punto di vista reumatologico è stato ritenuto abile al lavoro nella misura dell’80% nella sua attività come in altre attività rispettose dei limiti funzionali posti (cfr. doc. AI 21/10-13), a ragione l’Ufficio AI ha negato all’assicurato il diritto a una rendita.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andrebbero poste a carico dell’assicurato, il quale ha tuttavia chiesto l'assistenza giudiziaria (cfr. consid. 2.13).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2.13.   Il ricorrente ha infine postulato di essere posto al beneficio dell’assistenza giudiziaria con gratuito patrocinio (II e V). 2.13.1.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Zurigo 2003,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U 102/04 del 20 settembre 2004). L’indigenza processuale è data ove il richiedente non disponga di più mezzi di quelli necessari per il mantenimento normale e modesto della famiglia (cfr. RAMI 1996 U 254 p. 209 consid. 2; STFA del 2 settembre 1994 nella causa J.P.H., p. 3). In una sentenza pubblicata in DTF 124 I 1ss., il TFA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(B. Cocchi, F. Trezzini, op. cit., N. 10 ad art. 156, p. 490). Nella commisurazione della capacità patrimoniale del richiedente va considerata anche l’eventuale sostanza e non unicamente i redditi conseguiti. In effetti prima di poter eventualmente richiedere l’assistenza giudiziaria dallo Stato, la persona interessata, nel limite dell’esigibile, deve di principio attingere alla propria sostanza (cfr. STF I 134/06 del 7 maggio 2007). Secondo il TFA,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31.1998.50 del 12 marzo 2001). Secondo la giurisprudenza federale,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2.13.2.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2.13.3.   Dagli atti risulta che l’insorgente – coniugato e padre di due figli nati nel 1994 rispettivamente 1995 – dispone, quali uniche entrate, del salario della moglie pari a fr. 3'402.20 (al netto degli oneri sociali) e dell’assegno famigliare integrativo di fr. 838.--  (doc. XI, il certificato per l’ammissione all’assistenza giudiziaria e la documentazione allegata). Oltre alle entrate complessive pari a fr. 4'240.20 il ricorrente non possiede sostanza. Sul fronte delle uscite, la Tabella per il calcolo del minimo di esistenza agli effetti del diritto esecutivo, emanata dalla Camera di esecuzione e fallimento del Tribunale d’appello (CEF), quale Autorità di vigilanza cantonale e in vigore dal 1° gennaio 2001, prevede la somma di fr. 2'550 quale importo base mensile per coniugi con due figli di età superiore ai 12 anni. Questo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In ossequio alla giurisprudenza citata al considerando 2.13.2, all’importo base mensile deve essere applicato un supplemento variante tra il 15 e il 25%. In casu, applicando il massimo di supplemento (25%) e partendo quindi da un importo base di fr. 3'187.50, l’insorgente va considerato indigente. In effetti, aggiungendo all’importo base di fr. 3'187.50 fr. 1'000.-- (canone di locazione fr. 840.-- + fr. 160.-- per spese accessorie) e fr. 925.20 (spese complessive per l’assicurazio-ne obbligatoria secondo la LAMal), si ottiene un ammontare globale mensile pari a fr. 5'112.70, a fronte di entrate per fr. 4'240.20 al mese. L’assicurato non possiede poi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