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32.2007.46 vom 12. Januar 2007</w:t>
      </w:r>
    </w:p>
    <w:p>
      <w:r>
        <w:t>TI Tribunale d'appello, 2007-01-12, IT</w:t>
      </w:r>
    </w:p>
    <w:p>
      <w:r>
        <w:rPr>
          <w:b/>
        </w:rPr>
        <w:t xml:space="preserve">Quelle: </w:t>
      </w:r>
      <w:r>
        <w:t>https://mcp.opencaselaw.ch/entscheid/ti_gerichte_32.2007.46</w:t>
      </w:r>
    </w:p>
    <w:p>
      <w:r>
        <w:t>FR: TI_GERICHTE 32.2007.46 du 12 janvier 2007</w:t>
      </w:r>
    </w:p>
    <w:p>
      <w:r>
        <w:t>IT: TI_GERICHTE 32.2007.46 del 12 gennaio 2007</w:t>
      </w:r>
    </w:p>
    <w:p>
      <w:pPr>
        <w:pStyle w:val="Heading2"/>
      </w:pPr>
      <w:r>
        <w:t>Regeste</w:t>
      </w:r>
    </w:p>
    <w:p>
      <w:r>
        <w:t>Nozione d'invalidità nelle assicurazioni sociali. In casu, l'Ufficio AI a ragione si è discostato dalla precedente determinazione dei redditi eseguita dall'assicuratore LAINF per la fissazione del grado d'invalidità</w:t>
      </w:r>
    </w:p>
    <w:p>
      <w:pPr>
        <w:pStyle w:val="Heading2"/>
      </w:pPr>
      <w:r>
        <w:t>Erwägungen</w:t>
      </w:r>
    </w:p>
    <w:p>
      <w:r>
        <w:rPr>
          <w:b/>
        </w:rPr>
        <w:t>E. 1</w:t>
      </w:r>
    </w:p>
    <w:p>
      <w:r>
        <w:t>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si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DTF 114 V 313). 2.5. Per costante giurisprudenza quando l’amministrazione con un’unica decisione attribuisce una rendita per un certo periodo e, contemporaneamente, la riduce o la sopprime per un periodo successivo, devono essere applicate per analogia le regole sulla revisione ex art. 17 LPGA (cfr. DTF 131 V 164; DTF 131 V 120; DTF 125 V 143; SVR 2006 IV Nr. 13; STFA del 10 gennaio 2006 nella causa K., I 597/04; STFA del 27 dicembre 2005 nella causa A., I 689/04; STFA del 19 ottobre 2005 nella causa F., I 38/05; STFA del 14 aprile 2005 nella causa K., 12/04; STFA del 24 febbraio 2005 nella causa K., I 528/04; STFA del 29 giugno 2004 nella causa T., I 299/03). A sua volta,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 bis è applicabile per analogia (art. 88 a cpv. 2 OAI). Queste norme sono applicabili non soltanto in caso di revisione della rendita, ma anche di assegnazione con effetto retroattivo di una prestazione limitata nel tempo (STFA 29 maggio 1991 nella causa St.; RCC 1984 p. 137). 2.6.   La nozione di invalidità in ambito AI coincide di massima con quella vigente in materia LAINF (e di assicurazione militare), motivo per cui la determinazione della stessa, anche se viene apprezzata indipendentemente dal singolo assicuratore sociale, addebitabile ad un medesimo danno alla salute, conduce in via generale ad un uguale tasso (DTF 127 V 135, 126 V 291, 119 V 470 consid. 2b con riferimenti). Il TFA ha quindi ribadito la funzione coordinatrice del concetto unitario dell’invalidità nei diversi settori delle assicurazioni sociali. Questo per evitare che, in presenza della medesima fattispecie, diversi assicuratori apprezzino in modo differente il grado d’incapacità la guadagno (DTF 131 V 120). Ciononostante, il singolo assicuratore non è tenuto ad assumere automaticamente il grado d’invalidità fissato da un altro assicuratore senza predisporre i propri accertamenti; d’altra parte esso non può determinare il tasso dell’incapacità al guadagno totalmente indipendentemente da quanto già deciso da un altro assicuratore sociale, non essendo tuttavia escluse delle differenti valutazioni (DTF 127 V 135; 126 V 292, 119 V 471). In tal senso, in una sentenza del 26 luglio 2000, pubblicata in DTF 126 V 128ss (cfr. anche Pratique VSI 2001 pp. 79ss), l’Alta Corte ha avuto modo di precisare che quando un infortunio è l'unica causa dell'invalidità, l'AI deve in linea di principio attenersi alla valutazione dell'invalidità cresciuta in giudicato in ambito LAINF. Solo in casi eccezionali, in presenza di motivi pertinenti, può essere determinato un diverso grado d'invalidità, ritenuto che una valutazione diversa non basterebbe, neppure se fosse sostenibile o persino equivalente (DTF 131 V 123). In una decisione non pubblicata dell'8 luglio 1999 nella causa A.F. (U183/98), il TFA ha stabilito che l'assicuratore infortuni non deve scostarsi dalla valutazione dell'assicuratore AI, fintanto che quest'ultimo si fonda su un'istruzione approfondita, sia dal profilo medico che dal punto di vista professionale. Infine, g li organi dell'assicurazione invalidità non sono vincolati e devono scostarsi dalla valutazione dall’assicuratore infortuni, allorquando, ad esempio, quest'ultimo abbia tralasciato di operare un raffronto dei redditi (AHI-Praxis 1998 p. 170). Il principio del coordinamento è in seguito stato relativizzato dal TF, il quale ha stabilito non vincolante la valutazione dell’invalidità da parte dell’assicurazione contro gli infortuni o dell’assicurazione per l’invalidità verso l’altro assicuratore, tant`è che il primo non può interporre opposizione ad una decisione del secondo e viceversa (DTF 131 V 362 e da ultimo DTF 133 V 549). In una recente sentenza, l’Alta Corte non ha tuttavia ritenuto di giungere ad una diversa valutazione del grado d’invalidità tra assicurazione contro gli infortuni e assicuratore per l’invalidità nella misura in cui l’incapacità al guadagno trae origine dallo stesso danno alla salute (cfr. STF 4 ottobre 2007 nella causa B, I 789/06 e U 432/06, consid. 5). 2.7.   Nel caso in esame, il ricorrente ha contestato l’esistenza di una residua capacità lavorativa in attività adeguate. 2.7.1.   Occorre qui ricordare che, a i fini dell'accertamento dell'invalidità, ci si deve quindi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pag. 212). Un assicurato non può pertanto avvalersi dell'impossibilità congiunturale di trovare un posto di lavoro per pretendere una rendita (ZAK 1984 pag. 347). Ciò non è il caso se l'attività ammissibile è possibile solo in forma talmente limitata, che il mercato generale del lavoro praticamente non la conosce o se il suo esercizio è reso possibile solo grazie alla collaborazione irrealistica di un datore di lavoro medio (cfr. ZAK 1989 pag. 322 consid. 4a; Locher, Grundriss des Sozialversicherungsrechts, 3a edizione, Berna 2003, pag. 124). Conformemente ad un principio generale applicabile anche nel diritto delle assicurazioni sociali, all'assicurato incombe l'obbligo di ridurre il danno (DTF 123 V 233 consid. 3c, 117 V 278 consid. 2b, 400 e riferimenti ivi citati; Riemer-Kafka, Die Pflicht zur Selbstverantwortung, Friborgo 1999, pag.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schweizerischen Sozialversicher-ungsrecht, tesi Zurigo 1995, pag. 296 segg). Non è quindi dato alcun diritto ad una rendita se la persona interessata dovesse essere in grado di percepire un reddito tale da escluderne l'erogazione (DTF 113 V 28 consid. 4a; RCC 1968 pag. 434). Dalla persona assicurata possono tuttavia essere pretesi unicamente provvedimenti esigibili che tengano conto delle circostanze oggettive e soggettive del caso concreto, quali la sua capacità lavorativa residua, le sue ulteriori circostanze personali, l'età, la situazione professionale, i legami presso il luogo di domicilio, il mercato del lavoro equilibrato e la presumibile durata dell'attività lavorativa (DTF 113 V 28 consid. 4a; cfr. pure VSI 2001 pag. 279 consid. 5a/aa e 5a/bb). Infine, la giurisprudenza del TFA ha avuto modo di precisare che quando si tratta di valutare l’invalidità di un assicurato prossimo all’età del pensionamento, occorre procedere ad un’analisi globale della situazione e domandarsi se, realisticamente, questo assicurato è in grado di reperire un impiego sul mercato equilibrato del lavoro. Quindi, indipendentemente dall’esame della condizione relativa al summenzionato obbligo di ridurre il danno, occorre stabilire se in concreto un potenziale datore di lavoro consentirebbe oggettivamente ad assumere l’assicurato, tenuto conto delle attività da esso ancora esigibili a causa delle sue affezioni, dell’eventuale adattamento del posto di lavoro, della sua esperienza professionale e della sua situazione sociale, delle sue capacità di adeguarsi ad un nuovo impiego, del salario e dei contributi padronali da versare alla previdenza professionale come pure della prevedibile durata del rapporto di lavoro (STFA 4 aprile 2002 nella causa W., I 401/01; 26 maggio 2003 nella causa N., I 462/02; 10 marzo 2003 nella causa S., I 617/02). 2.7.2.   Ritornando al caso in esame, dalla perizia 2 dicembre 2005 del dr. __________, eseguita per conto dell’assicurazione contro gli infortuni e fatta propria dall’Ufficio AI (cfr. rapporto 22 maggio 2006 del SMR; doc. AI 20-1), si evince che: " A fronte dei postumi infortunistici, il paziente è in grado di rimanere in stazione eretta; può lavorare in stazione eretta o seduta, può salire e scendere le scale, può lavorare in stazione accovacciata od assumere la stessa; queste manovre possono essere anche eseguite in maniera ripetuta ma non oltre 4-5 volte a causa del sovrappeso della persona. Vi è per contro la limitazione importante a livello del cingolo omero-scapolare destro che determina limitazione alla elevazione-abduzione oltre i 45° ed impedimento a portare pesi superiori il chilogrammo; in posizione declive del braccio è possibile portare un peso oscillante sui kg 4-5. E' sconsigliabile eseguire movimenti di rotazione interna ed esterna anche in posizione dell'arto superiore declive. Tali limitazioni rientrano esclusivamente nei postumi infortunistici. Ne consegue che, a fronte di una occupazione possibile ed esigibile, potrebbero entrare in considerazione mansioni di sorveglianza, controllo di qualità di merce acquistata per le scorte di cucina, ordinazioni di merce, sorveglianza di lavori di cucina." (Doc. AI 3) Il dr. __________ ha infine dichiarato l’assicurato abile al lavoro “nella misura massima possibile” a partire dal 1° febbraio 2006. Tenuto conto delle limitazioni funzionali, nel rapporto 12 settembre 2006 la consulente in integrazione professionale (in seguito: consulente) ha rilevato che: " Secondo la decisione di chiusura della __________, l'A. potrebbe effettuare diverse mansioni, quali lavori di tipo amministrativo, sorveglianza di lavori in cucina, controllo di qualità, ordinazioni di merce, piccola cucina presso bar o rosticcerie ecc. A queste attività si possono aggiungere lavori come magazziniere di articoli non pesanti, venditore non qualificato, fattorino, oppure operaio o addetto alla sorveglianza o al controllo merce senza sollevare pesi." (Doc. 22) Orbene, non vi sono validi motivi per discostarsi dalla succitata valutazione. Se da una parte le limitazioni fisiche dell’assicurato sono le conseguenze delle lesioni della zona omero-scapolare, dall’altra, le professioni indicate dalla consulente non necessitano il sollevamento di pesi importanti, come pure movimenti di roteazione interna e esterna dell’arto. Infine, nel rapporto 29 novembre 2006 del collocatore si legge che: " Al momento sono state escluse le professioni indicate nei rapporti contenuti nell'incarto, e cioè magazziniere articoli non pesanti, venditore, fattorino e addetto alla sorveglianza. Questo non per volontà dell'assicurato, ma si è valutata la sua formazione, l'esperienza professionale, la situazione personale e lo stato di salute attuale." (Doc. AI 31) Effettivamente quanto riportato sopra può apparire in contraddizione con la valutazione della consulente. Tuttavia, come giustamente evidenziato nella risposta di causa, nella nota 4 dicembre 2006 lo stesso collocatore ha spiegato il motivo del mancato intervento del Servizio di collocamento, ossia: " Le professioni indicate nel rapporto CIP (magazziniere articoli non pesanti, venditore, fattorino, addetto alla sorveglianza) non sono state ritenute esigibili da parte dell'assicurato e del suo patrocinatore, benché il collocatore, riferendosi ai precedenti rapporti medici, avesse provato a legittimarne l'esigibilità. Questo perché l'assicurato, formulando le proprie osservazioni, non si ritiene in grado di svolgere le attività citate." (Doc. AI 34) Pertanto, a mente di questa Corte, le professioni legate al settore dell’industria, in cui possono venir eseguite mansioni di sorveglianza e di controllo, oppure quelle nel campo dei servizi, attività che non comportano aggravi fisici, con possibilità di cambiare frequentemente posizione (vedi al riguardo: STFA 7 dicembre 2006 nella causa G., I 535/05, consid. 4.4. e del 25 febbraio 2003 in re P., U 329/01, consid. 4.5 con riferimenti; cfr. anche RCC 1980 pag. 482 consid. 2) sono in casu da ritenere adeguate allo stato di salute dell’assicurato. Essendo nato nel maggio 1949, al momento dell’emissione della decisione contestata (12 gennaio 2007) il ricorrente aveva quasi 58 ann i. Ciò non toglie che gli restano ancora diversi anni di attività nelle professioni sopra indicate (cfr. le STFA</w:t>
      </w:r>
    </w:p>
    <w:p>
      <w:r>
        <w:rPr>
          <w:b/>
        </w:rPr>
        <w:t>E. 4</w:t>
      </w:r>
    </w:p>
    <w:p>
      <w:r>
        <w:t>aprile 2002, 26 maggio 2003 e 10 marzo 2003, citate al consid. 2.7.1, in cui il TFA ha ritenuto, alla luce delle circostanze concrete, siccome non più economicamente utilizzabile la capacità lavorativa residua di un assicurato 62enne, rispettivamente di un 61enne e di un 64enne; cfr. anche la STCA inedita del 17 gennaio 2006 nella causa C.V, inc. 32.2005.107). 2.8.   Per quel che concerne la determinazione del grado d’invalidità, come verrà detto, a ragione l’Ufficio AI si è discostato dal calcolo operato dall’assicuratore LAINF, in particolare per quel che concerne il reddito da invalido (fr. 33'000.--). 2.8.1.   Al riguardo, occorre ricordare che, conformemente alla giurisprudenza del TFA, il reddito da invalido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(STFA 12 ottobre 2006 nella causa S., U 75/03, pubblicata in SVR 2007 UVG nr. 17 e del 5 settembre 2006 nella causa P., I 222/04). Nel caso di specie, nel rapporto finale 12 settembre 2006 la consulente (doc. AI 22) ha determinato il reddito da invalido conformemente alla succitata giurisprudenza, partendo dalle tabella TA1 relativa alle p rofessione con qualifiche inferiori nel settore privato svizzero, per giungere ad un reddito di fr. 57'258.--. Tenuto conto delle condizioni particolari dell’assicurato, la consulente ha infine proceduto ad una riduzione del reddito da invalido del 24%, risultando di conseguenza un reddito con l’invalidità di fr. 43'516.--. Va poi evidenziato che il dato di fr. 33'000.-- preso dall’assicuratore contro gli infortuni è inferiore ai fr. 35'000.-- di reddito da invalido utilizzato da questa Corte negli anni Novanta per la determinazione del grado d’incapacità al guadagno, corrispondente alla retribuzione annua media conseguibile sul mercato del lavoro ticinese da operai o impiegati non qualificati con problemi di salute in attività leggere adeguate (fra le ultime cfr. STCA inedita 27 ottobre 1999 in re T.S.; 15 novembre 1999 in re F.P., 4 gennaio 2000 in re M.K., SVR 1996 UV no. 55 pag. 186 consid. 2.11.), giurisprudenza corretta dal TFA alla luce del DTF 126 V 75 (STFA 30 giugno 2000, I 411/98, consid. 5, più volte confermata; cfr. anche STF del 2 maggio 2007, I 870/2005, consid. 7). 2.8.2.   Quanto al reddito da valido, nel citato rapporto 12 settembre 2006 la consulente lo ha fissato in fr. 81'400.-- (dato del 2004), così come dichiarato dall’ex datore di lavoro nel questionario dell’8 novembre 2004 (doc. AI 8-4). 2.8.3.   R affrontando il reddito da valido di fr. 81'400.-- con quello ipotetico da invalido di fr. 43'516.-- risulta un grado d’invalidità del 47% (81'400 – 43'516 x 100 : 81'400 ), che conferisce il diritto ad una mezza rendita . Allo stesso risultato si giunge volendo partire da un reddito da valido di fr. 82'600.-- preso in considerazione dall’assicuratore LAINF (82'600 – 43'516 x 100 : 82'600 = 47%), come pure aggiornando i redditi di riferimento al 2007, anno dell’emissione della decisione contestata. Quindi, nonostante nel caso in esame il danno alla salute sia esclusivamente di natura infortunistica, l’amministrazione giustamente non ha ripreso il tasso d’invalidità precedentemente stabilito dall’assicuratore contro gli infortuni, non avendo quest’ultimo determinato il reddito ipotetico da valido secondo la giurisprudenza succitata. Vi è pertanto un valido motivo per discostarsi dalla decisione 31 marzo 2006 della __________ (cfr. consid. 2.6). Tenuto conto di quanto precede, rettamente l’Ufficio AI ha ridotto la rendita intera ad un quarto dal 1° maggio 2006, ossia tre mesi (art. 88a cpv.1 OAI; cfr. consid. 2.5) dopo il miglioramento dello stato di salute dell’assicurato, corrispondente al ripristino della piena capacità lavorativa in attività adeguate (1° febbraio 2006) accertato dal dr. __________ (cfr. consid. 2.7.2). Ne consegue che la decisione impugnata va confermata e il ricorso respinto.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