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32.2007.398 vom 23. November 2007</w:t>
      </w:r>
    </w:p>
    <w:p>
      <w:r>
        <w:t>TI Tribunale d'appello, 2007-11-23, IT</w:t>
      </w:r>
    </w:p>
    <w:p>
      <w:r>
        <w:rPr>
          <w:b/>
        </w:rPr>
        <w:t xml:space="preserve">Quelle: </w:t>
      </w:r>
      <w:r>
        <w:t>https://mcp.opencaselaw.ch/entscheid/ti_gerichte_32.2007.398</w:t>
      </w:r>
    </w:p>
    <w:p>
      <w:r>
        <w:t>FR: TI_GERICHTE 32.2007.398 du 23 novembre 2007</w:t>
      </w:r>
    </w:p>
    <w:p>
      <w:r>
        <w:t>IT: TI_GERICHTE 32.2007.398 del 23 novembre 2007</w:t>
      </w:r>
    </w:p>
    <w:p>
      <w:pPr>
        <w:pStyle w:val="Heading2"/>
      </w:pPr>
      <w:r>
        <w:t>Regeste</w:t>
      </w:r>
    </w:p>
    <w:p>
      <w:r>
        <w:t>In sede di revisione UAI ha correttamente aumentato da 1/2 a 3/4 la rendita spettante all'assicurata,ritenuto che dal punto di vista medico,a causa di un peggioramento dello stato di salute,è inabile al lavoro al 70% nella sua professione,ma abile al 70% in attività adeguate,con un grado AI del 68%</w:t>
      </w:r>
    </w:p>
    <w:p>
      <w:pPr>
        <w:pStyle w:val="Heading2"/>
      </w:pPr>
      <w:r>
        <w:t>Erwägungen</w:t>
      </w:r>
    </w:p>
    <w:p>
      <w:r>
        <w:rPr>
          <w:b/>
        </w:rPr>
        <w:t>E. 17</w:t>
      </w:r>
    </w:p>
    <w:p>
      <w:r>
        <w:t>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Nel caso di specie, tuttavia, una riqualifica professionale non entra in considerazione, ritenuto che il consulente ha escluso ulteriori provvedimenti integrativi di natura professionale (cfr. doc. 52-4). Nel rapporto del 4 luglio 2007, infatti, il consulente ha indicato che “pur avendo un grado di invalidità superiore al 20%, considerando il grado di incapacità lavorativa (30%), l’età dell’assicurata e l’iter scolastico-socio-professionale dell’assicurata, non riteniamo sia opportuno mettere in atto provvedimenti di ordine professionale” (doc. 52-4). Questo Tribunale rileva comunque che il consulente IP, nel rapporto del 4 luglio 2007, ha sottolineato che “se ella identificasse un datore di lavoro in grado di garantirle l’assunzione dopo una formazione “ad hoc” massima di 3-6 mesi, resteremmo comunque a disposizione per un eventuale finanziamento di tale formazione, a condizione che possa incrementare l’attuale capacità di guadagno. Su richiesta scritta, restiamo a disposizione per valutare l’adozione di un eventuale aiuto al collocamento” (doc. 52-4). Spetta dunque all’assicurata attivarsi, facendone richiesta, al fine di ottenere un aiuto al collocamento. 2.18.   L’assicurata ha chiesto al TCA l’esecuzione di una perizia “neutra” (I). Al proposito va ribadito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2.19.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