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32.2007.375 vom 15. Januar 2009</w:t>
      </w:r>
    </w:p>
    <w:p>
      <w:r>
        <w:t>TI Tribunale d'appello, 2009-01-15, IT</w:t>
      </w:r>
    </w:p>
    <w:p>
      <w:r>
        <w:rPr>
          <w:b/>
        </w:rPr>
        <w:t xml:space="preserve">Quelle: </w:t>
      </w:r>
      <w:r>
        <w:t>https://mcp.opencaselaw.ch/entscheid/ti_gerichte_32.2007.375</w:t>
      </w:r>
    </w:p>
    <w:p>
      <w:r>
        <w:t>FR: TI_GERICHTE 32.2007.375 du 15 janvier 2009</w:t>
      </w:r>
    </w:p>
    <w:p>
      <w:r>
        <w:t>IT: TI_GERICHTE 32.2007.375 del 15 gennaio 2009</w:t>
      </w:r>
    </w:p>
    <w:p>
      <w:pPr>
        <w:pStyle w:val="Heading2"/>
      </w:pPr>
      <w:r>
        <w:t>Regeste</w:t>
      </w:r>
    </w:p>
    <w:p>
      <w:r>
        <w:t>A ragione l'Ufficio AI ha negato il diritto alla rendita, in quanto il grado d'invalidità dell'assicurato in attività che non richiedono la visione stereoscopica corrisponde al 10%, ciò che non dà diritto ad una rendita. Istanza di assistenza giudiziaria con gratuito patrocinio accolta</w:t>
      </w:r>
    </w:p>
    <w:p>
      <w:pPr>
        <w:pStyle w:val="Heading2"/>
      </w:pPr>
      <w:r>
        <w:t>Erwägungen</w:t>
      </w:r>
    </w:p>
    <w:p>
      <w:r>
        <w:rPr>
          <w:b/>
        </w:rPr>
        <w:t>E. 4</w:t>
      </w:r>
    </w:p>
    <w:p>
      <w:r>
        <w:t>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Questa giurisprudenza è stata recentemente confermata dall’Alta Corte nella sentenza 9C_830/2007 del 27 luglio 2008, vedi anche la sentenza 9C_382/2008 del 22 luglio 2008.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 'Alta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9C_35/2007 del 4 aprile 2008, l'Alta Corte ha sottolineato: " (...) Quanto agli effetti invalidanti della fibromialgia, invocati con il ricorso e negati nel caso di specie dal primo giudice sulla scorta della valutazione del Servizio X.________, basta il rilievo che, in analogia a quanto stabilito in materia di disturbo somatoforme da dolore persistente, la malattia non è di regola atta a determinare una limitazione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J.________ (DTF 132 V 65 consid. 4.2.1 e 4.2.2 pag. 70 seg.; 131 V 49 consid. 1.2 pag. 50; 130 V 352 consid. 2.2.3 pag. 353 seg. e consid. 3.3.1 pag. 358). (...)"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2.5.   Nella decisione del 14 giugno 2006 l’UAI ha negato le prestazioni all’assicurato fondandosi in primo luogo sul rapporto medico del 26 agosto 2005 del Dr. __________ che ha diagnosticato una corioretinosi miopica OD senza ripercussioni sulla capacità lavorativa e uno stato dopo l’intervento bilaterale di cataratta. Lo specialista ha indicato quale conseguenza del disturbo alla salute sull’attuale attività lavorativa di RI 1: “difficoltà soggettiva di visione del computer”. Il medico ha ritenuto ancora proponibile l’attuale attività e negato una diminuzione del rendimento. L’assicurato inoltre - a mente del Dr. __________ - è in grado di svolgere altre attività che non richiedono una visione stereoscopica senza un rendimento ridotto (doc. AI 34-3). Il medico del SMR, Dr. __________, nel proprio rapporto medico del 31 maggio 2006  ha ripreso le indicazioni del Dr. __________, secondo cui l’unica limitazione funzionale consiste per lavori con richiesta di visione stereoscopica, mentre per altre attività non vi sono limiti funzionali. Il Dr. __________ ha aggiunto che la patologia cutanea non è di natura invalidante (doc. AI 47-1). A seguito dell’opposizione dell’assicurato e della nuova documentazione medica prodotta, il medico del SMR, Dr.ssa __________, nelle proprie annotazioni del 21 agosto 2006 ha rilevato: " (…) Valutazione SMR: in confronto al 2005 il visus risulta sostanzialmente invariato (OD 0.5 nel 2004). Anche le sineresi vitreali OS con miodesopsie e fotopsie erano già presenti da tempo (vedi rapporto visita Dr. __________ del 15.12.2005) e non motivano una riduzione della capacità lavorativa in attività che non richiede la visione steroscopica, come valutato dall’oftalmologo curante stesso nel suo rapporto medico AI del settembre 2005. Non è quindi oggettivato un peggioramento dello stato di salute in confronto al 2005 e non ci sono quindi motivazioni per sostenere una diminuzione della capacità lavorativa in attività che non richiede la visione steroscopica come quelle lavorative svolte fino al 1998 e come quella attualmente svolta da persona senza attività lucrativa. Il fatto che ci sia un corso una valutazione oftalmologia per eventuale intervento di vitrectomia OS non cambia l’attuale situazione.” (doc. AI 56-1). In data 6 novembre 2006 la Dr.ssa __________ ha poi annotato: " La nuova documentazione medica presentata (rapporto __________ del 03.10.2006) non evidenzia un cambiamento dello stato di salute come valutato precedentemente (vedi rapporto SMR Dr. __________ del 31.05.2006 e le mie annotazioni del 21.08.2006). Viene esplicitamente affermata una situazione a livello dell’occhio sinistro assolutamente normale (con visus normale 1.0) che non richiede nessun tipo di trattamento. Quindi non si giustifica una diminuzione della capacità lavorativa in attività che non richiede la visione steroscopica, compresa quella di “casalingo”, impiegato amministrativo, rappresentante o simili” (doc. AI 59-1). Il Dr. Med. __________, spec. FMH in medicina interna e oncologia in data 1° ottobre 2007 ha prodotto il seguente referto: " In seguito prendo posizione come medico curante del Signor RI 1 che seguo dal 02.10.2003, per quanto riguarda la vostra decisione del 14.06.2006 dove risulta nessun diritto ad una rendita d'invalidità e/o ad una riqualifica professionale. Innanzitutto vorrei sottolineare che il Signor RI 1 chiede soprattutto una riqualifica professionale, considerato che per i suoi problemi di vista sicuramente ha problemi ad eseguire il suo lavoro come assicuratore. Comunque cosa non risulta dalla vostra decisione, che comunque da parte mia è da segnalare, una diagnosi di un morbo di Basedow nell'agosto 2003. Questa malattia è conosciuta anche per alterazioni psichiche importanti che in questo momento non permetterebbero al Signor RI 1 di lavorare in ogni caso. Questa malattia è stata trattata con beneficio con il Neo-Mercazole. Comunque, le alterazioni psicologiche che sicuramente si potevano anche discutere coinvolgendo uno psichiatra, hanno lasciato le loro tracce nel senso che il Signor RI 1 soffriva di una sindrome ansiosa importante, in parte anche depressiva, un fatto che sicuramente prolungava un'assenza dal lavoro. Inoltre, una ricaduta del morbo di Basedow è sempre possibile. Purtroppo, nel marzo 2006, è stato diagnosticato una mycosis fungoides, un linfoma della cute, che chiedeva di nuovo un trattamento impegnativo. Quindi si tratta di un paziente che ha presentato una malattia endocrinogena, Morbo di Basedow, che causa alterazioni depressive e soprattutto momenti di angoscia importanti e poco dopo questa diagnosi è stata diagnosticata un linfoma della cute, quindi un tumore maligno, che inoltre ha avuto un impatto sfavorevole sulla psiche del paziente. Quindi tranne la situazione somatica, anche dal lato psichico il Signor RI 1 era inabile, al lavoro nel 2006. Dall'altra parte, cosa apprezzo molto è che il Signor RI 1 chiede adesso una nuovo riqualifica nella vita professionale e si interessa al settore sociale e sanitario, ragione per cui le chiedo di rivalutare la vostra decisione e in seconda linea per quale motivo non dare una mano ad una persona che, dopo tutto quello che ha subito, è disposto a riprendere un lavoro regolare." (Doc. AI 60) Nelle annotazioni del 5 ottobre 2007 il medico SMR, Dr. __________, ha poi indicato che la nuova documentazione medica pervenuta dal Dr. __________, indica una patologia endocrinologica “Morbo di Basedow”, che con le dovute accortezze terapeutiche, non ha influenza sulla capacità lavorativa dell’assicurato. La patologia dermatologica mycosis fungoides è già stata considerata nel rapporto del SMR del 31 maggio 2006, mentre lo stato di depressione non trova un oggettivo riscontro (doc. AI 62-1). L’UAI, sulla base delle indicazioni dei medici del SMR precedentemente illustrate ha respinto l’opposizione e confermato il proprio provvedimento non essendo stata riscontrata alcuna incapacità lavorativa (doc. AI 64-1). In sede ricorsuale l’insorgente ha nuovamente prodotto il referto del Dr. Med. __________ del 1° ottobre 2007 e il certificato medico oculistico del 12 novembre 2007 del Dr. Med. __________, del seguente tenore: " Si tratta di un paziente con una maculopatia atrofica, su base miopica, che può ridurre la performance visiva, limitando la capacità di concentrazione, a causa delle metamorfopsie che da essa originano. La presenza di uno scotoma centrale non soppresso e le alterazioni dell'epitelio pigmentato possono provocare una distorsione delle immagini. Non vi è una perdita assoluta della visione binoculare, ma proprio per questo fatto ci può essere un maggiore disturbo da parte dell'occhio colpito. In questo caso l'OD può influire negativamente sulla qualità della visione del signor RI 1 inducendo una scarsa capacità di concentrazione durante la lettura e l'elaborazione del linguaggio scritto." (Doc. C) Il TCA, in data 14 novembre 2008, sulla base del referto medico del 12 novembre 2007 del Dr. Med. __________, ha chiesto a quest’ultimo di quantificare la percentuale di inabilità lavorativa di RI 1 (doc. X). Il Dr. Med. __________, Capoclinica del __________ dell’Ospedale __________ di __________, il 27 novembre 2008 ha dato la seguente risposta: " Egregio Avvocato, in risposta alla sua lettera del 14 novembre 2008 desidero comunicarle che la mia opinione a riguardo sarebbe orientata ad una riqualificazione professionale piuttosto che un grado di invalidità. Quest’ultima infatti presuppone una rendita per il paziente, ma non potendo essere del 100%, a mio parere, non esclude comunque l’obbligo di utilizzare dei computer a scopo lavorativo. In questo caso riproporrebbe il disagio accusato dal paziente in passato. A mio modesto parere, la riqualificazione professionale aiuterebbe di più il signor RI 1 ad essere reintrodotto nel mondo lavorativo al 100%, ma escluderebbe il ripresentarsi del disagio per cui si è reso necessario prendere dei provvedimenti” (doc. XII).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non intravede ragioni che gli impediscano di far proprie le conclusioni cui è giunto l’UAI sulla base delle valutazioni dei medici del SMR. Per quanto riguarda l’aspetto oftalmologico il Dr. __________, spec. FMH in oftalmologia e oftalmochirurgia e medico curante, il 26 agosto 2005 ha diagnosticato una corioretinosi miopica OD e uno stato dopo l’intervento bilaterale di cataratta. Egli ha negato una diminuzione del rendimento e considerato ancora proponibile l’attuale attività di impiegato con la sola limitazione funzionale per lavori che richiedono una visione stereoscopica (su questo tema vedi: http://it.wikipedia.org/wiki/ Stereoscopia). Inoltre il medico ha indicato che l’assicurato è in grado di svolgere altre attività che non richiedono questo tipo di visione senza una diminuzione del rendimento (doc. AI 34-1 / 34-3). Sulla base del rapporto del 21 luglio 2006 del medesimo specialista (doc. AI 51-2), la Dr. ssa __________ del SMR il 21 agosto 2006 ha poi confermato l’assenza di un peggioramento dello stato di salute del paziente rispetto al 2005 e negato che vi sia una diminuzione della capacità lavorativa in attività che non richiedono la visione stereoscopica (doc. 56-1). Anche il referto del 3 ottobre 2006 dell’__________ non ha fornito una valutazione che si scosta da quanto illustrato dai medici del SMR. Il Dr. __________ dell’ospedale vodese ha precisato: “ Je ne pense pas qu’il faille entreprendre quoi que ce soit du point de vue traitement. J’ai expliqué  à Monsieur RI 1 que la situation de l’OG était absolument normale et qu’il y avait très peu de risque qu’une dégénérescence rétinienne se manifeste à l’OD actuellement ” (doc. AI 57-2). La Dr.ssa __________ ha ribadito il 6 novembre 2006 (doc. AI 59-1) che il rapporto dell’__________ non evidenzia un cambiamento dello stato di salute e che pertanto non si giustifica una diminuzione della capacità lavorativa. Per quanto riguarda infine il certificato medico del 12 novembre 2007 del Dr. __________ esso si limita ad indicare che l’assicurato soffre di una maculopatia atrofica, su base miopica, che può ridurre la performance visiva, limitando la capacità di concentrazione, a causa delle metamorfopsie che da essa originano. Lo specialista aggiunge che lo scotoma centrale non soppresso e le alterazioni dell'epitelio pigmentato possono provocare una distorsione delle immagini. Non vi è una perdita assoluta della visione binoculare, ma ci può essere un maggiore disturbo da parte dell'occhio colpito che può influire negativamente sulla qualità della visione del signor RI 1 inducendo una scarsa capacità di concentrazione durante la lettura e l'elaborazione del linguaggio scritto. Sulla base di tale diagnosi e valutazione questa Corte ha interpellato il Dr. Med. __________ in merito alla capacità lavorativa dell’assicurato (doc. X). Il Dr. Med. __________, Capoclinica del __________ dell’Ospedale __________ di __________, nel proprio scritto di risposta del 27 novembre 2007 (doc. XII) ha escluso un grado d’invalidità del paziente ritenendo più adeguata una riqualifica professionale. Egli sostanzialmente ha confermato quanto emerso dalle precedenti valutazioni, ovvero che la sola limitazione funzionale consiste per lavori con una visione stereoscopica (ossia quelli che richiedono l’uso del computer). In particolare il Dr. __________ afferma che “ la riqualifica professionale aiuterebbe di più il signor RI 1 ad essere reintrodotto nel mondo lavorativo al 100%... ” (doc. XII). Alla luce dei certificati medici appena citati, questa Corte ritiene perciò che l’assicurato nelle attività svolte precedentemente, in particolare quella di impiegato amministrativo, rappresentante o simili, che in tutte le altre è da ritenere abile al lavoro in misura piena con la sola limitazione funzionale per lavori che richiedono una visione stereoscopica, così come ha indicato il medico del SMR nelle proprie annotazioni del 6 novembre 2006 (doc. AI 59-1) e confermato dal Dr. __________ il 27 novembre 2007. Anche, le immagini fotografiche (doc. VI bis) prodotte dal ricorrente il 2 gennaio 2008 a sostegno delle proprie argomentazioni sono prive di una diagnosi, di una valutazione della patologia dell’assicurato e del suo influsso sulla capacità lavorativa, nonché del decorso della patologia e di una prognosi. Le stesse dunque non adempiono ai requisiti richiesti dalla giurisprudenza per ritenere che un rapporto medico abbia valore probatorio (cfr. consid. 2.6.) e non sono atte a mettere in dubbio le conclusioni alle quali sono giunti i medici del SMR. Per consolidata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In concreto, le immagini prodotte dal ricorrente datate 20 dicembre 2007 (doc. VI bis) fanno inoltre riferimento ad una situazione clinica dell’assicurato posteriore alla decisione impugnata e dunque, anche per questa ragione, non sono rilevanti nella presente procedura. Il TCA non ha motivo per distanziarsi dalle valutazioni dei medici del SMR che non sono state del resto smentite da certificati medico-specialistici attestanti un peggioramento della patologia oftalmologica, in grado di influire sulla capacità lavorativa residua dell’interessato. Per quanto riguarda la patologia dermatologica l’Ospedale __________ di __________ ha posto la diagnosi di “mycosis fungoides stadio Ia” (doc. AI 42-2) che il Dr. Med. __________ del SMR, nel proprio rapporto del 31 maggio 2006, ha valutato ad uno stadio iniziale con unicamente efflorescenze di tipo passeggero e assenza di prurito. A tale stadio la patologia non è ritenuta invalidante in quanto non ha ripercussioni sullo stato generale del paziente (doc. AI 47-3). Il Dr. Med. __________, spec. FMH in medicina interna e oncologia, nel suo referto del 1° ottobre 2007 (doc. D) ha confermato la presenza di una mycosis fungoides (linfoma della cute) che ha avuto un impatto sfavorevole sulla psiche del paziente. Anche in questo caso tuttavia il medico curante di RI 1 non ha indicato quale ripercussione questo linfoma avrebbe sulla capacità lavorativa del ricorrente limitandosi ha ritenere il paziente inabile al lavoro a causa del morbo di Basedow, delle sue conseguenze psichiche, e del linfoma della cute senza differenziare l’incidenza di ogni patologia sulla capacità lavorativa residua dell’insorgente. Questa certificazione, seppur stesa da un medico specialista FMH in medicina interna e oncologia, è del tutto generica e priva di una valutazione specifica della patologia oncologica e del suo influsso sulla capacità lavorativa dell’assicurato. Anzi, il Dr. __________ si è soffermato piuttosto sulla patologia psichiatrica (le alterazioni depressive e i momenti di angoscia) e su quella endocrinogena (morbo di Basedow) per le quali tuttavia non è uno specialista in materia. Ne discende che tale attestazione non è atta ad inficiare il parere del medico del SMR, Dr. __________. Dal profilo endocrinogeno e psichiatrico agli atti vi è unicamente il certificato medico del Dr. __________ che ha diagnosticato il morbo di Basedow (malattia endocrinogena) , all’origine di alterazioni depressive e soprattutto momenti di angoscia importanti, e il linfoma della cute, di cui già si è detto. Tali patologie hanno avuto – secondo il Dr. __________ -  un impatto sfavorevole sulla psiche del paziente (doc. AI 60). Per quanto riguarda la patologia endocrinologica “morbo di Basedow” (patologia tiroidea) il Dr. __________ del SMR il 5 ottobre 2007 ha escluso, con le dovute accortezze terapeutiche, un’influenza sulla capacità lavorativa dell’assicurato (doc. AI 62-1). Anche il Dr. __________ nelle proprie annotazioni del 4 dicembre 2007 ha ripreso la nota del collega Dr. __________ aggiungendo che tale patologia nella fase più acuta può provocare dei sintomi psichici legati ai disequilibri ormonali che è possibile riassestare nel corso di pochi mesi come pure l’eventuale problematica psichica. È possibile poi una reazione depressiva in occasione della diagnosi di micosis fungoides. Egli ha tuttavia confermato che la patologia psichica non risulta minimamente documentata (doc. IV 2). Il TCA non ha motivo per distanziarsi neppure da tale valutazione che non è del resto stata smentita da certificati medico-specialistici attestanti delle patologie maggiormente invalidanti, in grado di influire sulla capacità lavorativa residua dell’interessato.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A mente del TCA il certificato del Dr. __________, steso peraltro da un medico non specialista in psichiatria, generico, privo di diagnosi secondo una classificazione riconosciuta, senza una valutazione delle patologie dell’interessato e del loro influsso sulla capacità lavorativa, senza esporre il decorso della patologia, indicare una prognosi e fornire una descrizione dei trattamenti intrapresi, non adempie quindi i requisiti richiesti dalla giurisprudenza per ritenere che un rapporto medico abbia valore probatorio (cfr. consid. 2.6.) e non è atto a mettere in dubbio le conclusioni alle quali sono giunti i medici del SMR, circa l’assenza di patologie psichiatriche invalidanti. Al riguardo, cfr. STF 9C 376/2007 del 13 giugno 2008, nella quale l’Alta Corte ha considerato ininfluente un certificato medico stilato dallo psichiatra curante, il quale riferisce unicamente dell’inizio di un trattamento specialistico per un episodio depressivo di media gravità, senza tuttavia esprimersi minimamente su un’eventuale incidenza (presente e/o passata) invalidante dei disturbi psichici. Il TCA sottolinea a tal proposito che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Giova ricordare inoltre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Tutto ben considerato, dunque, a mente del TCA non vi sono motivi per distanziarsi dalle conclusioni dei medici del SMR, alle quali deve essere attribuita, secondo la giurisprudenza citata in precedenza (cfr. consid. 2.6.), forza probatoria piena, in quanto approfondite, complete e motivate. 2.8.   In esito alle considerazioni che precedono, questa Corte ritiene dunque dimostrato, secondo il criterio della verosimiglianza preponderante, caratteristico del settore della sicurezza sociale (cfr. DTF 125 V 195 consid. 2 e riferimenti; vedi pure D. Cattaneo "Le perizie nelle assicurazioni sociali" in Le perizie giudiziarie. Ed. CFPG e Helbing Lichtenhahn, Lugano e Basilea 2008, pag. 203 seg. - 215 e 277 -), che l’assicurato sia nelle precedenti attività svolte che in altre attività presenta un grado di capacità lavorativa del 100%, con il solo limite funzionale per lavori che richiedono una visione stereoscopica. 2.9.   Essendo quindi esigibile che l’assicurato sfrutti la sua residua capacità lavorativa, del 100% in attività che non richiedono la visione stereoscopica, ricordato inoltre che l'invalidità nell'ambito delle assicurazioni sociali svizzere è un concetto di carattere economico‑giuridico e non medico (DTF 116 V 249 consid. 1b, 110 V 275 consid. 4a) , occorre esaminare le conseguenze del danno alla salute dal profilo economico. 2.10.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 pag. 161 consid. 3b (I 357/01) e dottrina citata). Nel caso di specie, l’assicurato ha svolto svariate attività: impiegato nel campo delle assicurazioni, commesso, rappresentante, impiegato presso un albergo, agente di vigilanza, impiegato presso uno studio medico e infine dal 1998 non ha più esercitato alcuna attività lucrativa. Questa Corte ritiene, dunque, che vista la lunga inattività dell’assicurato, il reddito che egli avrebbe potuto conseguire senza invalidità va determinato sulla base dei dati statistici nazionali di cui alla Tabella TA1, in attività semplici e ripetitive. 2.11.   Per quanto riguarda invece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Orbene, utilizzando i dati forniti dalla succitata tabella TA1 elaborata dall'Ufficio federale di statistica, il ricorrente, svolgendo nel 2006 una professione che presuppone un livello di qualifica 3 (conoscenze professionali e specializzate) nel settore privato svizzero (a proposito della rilevanza delle condizioni salariali nel settore privato, cfr. RAMI 2001 U 439, p. 347ss. e SVR 2002 UV 15, p. 47ss.), avrebbe potuto realizzare, in media, un salario mensile lordo pari a fr. 5'608.--. Riportando questo dato su 41.7 ore ( cfr. tabella B 9.2, pubblicata in La Vie économique, 1/2-2007, p. 94 ), esso ammonta a fr. 5'846.34 mensili oppure a fr. 70'156.08 per l'intero anno (fr. 5'846.34 x 12, ritenuto che la quota di tredicesima è già compresa, cfr. STFA del 18 febbraio 1999 nella causa B., U 274/98, p. 5 consid. 3a).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concreto, il TCA ritiene corretto applicare una riduzione del 10%, in quanto l’unica limitazione funzionale è quella relativa ai lavori che richiedono la visione stereoscopica. Un’ulteriore riduzione non entra in considerazione, in particolare quella per l’età dell’assicurato, nato nel 1951. Ritenuto che sia il reddito da valido, sia quello da invalido, vanno determinati sulla base dei dati statistici nazionali di cui alla Tabella TA1, il grado di invalidità dell’assicurato in attività che non richiedono la visione stereoscopica corrisponde alla riduzione percentuale del 10%, ciò che non dà diritto ad una rendita di invalidità né ad una riqualifica professionale, come stabilito dall’amministrazione . La decisione impugnata va dunque confermata. Visto l’esito della vertenza può rimanere indecisa la questione se l’assicurato abbia o meno assolto la condizione dell’art. 29 cpv. 1 lett. b LAI di un anno di incapacità lavorativa per almeno il 40%, senza notevoli interruzioni, come indicato dall’UAI nella decisione oggetto del ricorso (doc. 64-1).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2.12.   L’assicurato ha chiesto al TCA l’esecuzione di una perizia pluridisciplinare (I). Al proposito va nuovamente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poste a carico dell’assicurato, il quale ha tuttavia chiesto l'assistenza giudiziaria (cfr. consid. 2.14.).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2.14.   Il ricorrente ha infine postulato di essere posto al beneficio dell’assistenza giudiziaria con gratuito patrocinio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In casu, il ricorrente, coniugato si trova nel bisogno. Il medesimo dispone in effetti, quali entrate, di una rendita mensile assistenziale di fr. 650.-- / fr. 750.-- e dello stipendio della moglie __________, dipendente della __________ di __________, di fr. 2'930.- mensili (cfr. doc. B).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