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32.2007.357 vom 15. Februar 2006</w:t>
      </w:r>
    </w:p>
    <w:p>
      <w:r>
        <w:t>TI Tribunale d'appello, 2006-02-15, IT</w:t>
      </w:r>
    </w:p>
    <w:p>
      <w:r>
        <w:rPr>
          <w:b/>
        </w:rPr>
        <w:t xml:space="preserve">Quelle: </w:t>
      </w:r>
      <w:r>
        <w:t>https://mcp.opencaselaw.ch/entscheid/ti_gerichte_32.2007.357_d20060215</w:t>
      </w:r>
    </w:p>
    <w:p>
      <w:r>
        <w:t>FR: TI_GERICHTE 32.2007.357 du 15 février 2006</w:t>
      </w:r>
    </w:p>
    <w:p>
      <w:r>
        <w:t>IT: TI_GERICHTE 32.2007.357 del 15 febbraio 2006</w:t>
      </w:r>
    </w:p>
    <w:p>
      <w:pPr>
        <w:pStyle w:val="Heading2"/>
      </w:pPr>
      <w:r>
        <w:t>Regeste</w:t>
      </w:r>
    </w:p>
    <w:p>
      <w:r>
        <w:t>Assicurata che fa valere un peggioramento del suo stato di salute e chiede di poter beneficiare di una rendita maggiore rispetto a quella percepita. Richiesta respinta poiché dagli atti medici non emerge alcuna modifica dello stato di salute</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organica giudiziaria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   Il 1° gennaio 2008 è entrata in vigore la 5.a revisione della LAI (RU 2007 5148). Occorre qui rilevare che per quanto riguarda le norme di diritto materiale, in assenza di disposizioni transitorie, nel diritto delle assicurazioni sociali sono determinanti quei disposti in vigore al momento in cui si è realizzata la fattispecie che esplica degli effetti (DTF 129 V 4 consid. 1.2.; 127 V 466 consid. 1). Dal momento che nel caso in esame lo stato di fatto giuridicamente determinante è realizzato antecedentemente al 1° gennaio 2008, le modifiche della 5.a revisione della LAI non sono applicabili. Ne consegue che gli articoli della LAI citati in seguito fanno riferimento al tenore valido sino al 31 dicembre 2007. 3.   O ggetto della vertenza è la questione di sapere se la ricorrente ha diritto ad una rendita maggiore di quella attualmente percepita (mezza rendita). 4.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Secondo l'art. 28 cpv. 1 LAI, in vigore sino al 31 dicembre 2003, gli assicurati hanno diritto a una rendita intera se sono invalidi almeno al 66 2/3 %, a una mezza rendita se sono invalidi almeno al 50% o a un quarto di rendita se sono invalidi almeno al 40%. Nel suo nuovo tenore in vigore dal 1° gennaio 2004, l 'art.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5.   Secondo l’art. 17 cpv. 1 LPGA, se il grado d’invalidità del beneficiario della rendita subisce una notevole modificazione, per il futuro la rendita è aumentata o ridotta proporzionalmente o soppressa, d’ufficio o su richiesta. Qualsiasi cambiamento importante delle circostante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w:t>
      </w:r>
    </w:p>
    <w:p>
      <w:r>
        <w:rPr>
          <w:b/>
        </w:rPr>
        <w:t>E. 2</w:t>
      </w:r>
    </w:p>
    <w:p>
      <w:r>
        <w:t>con riferimenti, 109 V 262, 105 V 30; Valterio, op. cit., pag. 268; Meyer-Blaser, Bundesgesetz über die Invalidenversicherung, in: Rechtsprechung des Bundesgerichts zum Sozialversicherungsrecht, 1997, ad art. 41, pag. 258).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w:t>
      </w:r>
    </w:p>
    <w:p>
      <w:r>
        <w:rPr>
          <w:b/>
        </w:rPr>
        <w:t>E. 6</w:t>
      </w:r>
    </w:p>
    <w:p>
      <w:r>
        <w:t>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del 30 giugno 2004 nella causa W., I 166/03, consid. 3.2)."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Va altresì rilevato che secondo la giurisprudenza del TFA, un disturbo somatoforme da dolore persistente non è di regola atto, in quanto tale, a determinare una limitazione di lunga durata della capacità lavorativa suscettiva di cagionare un'invalidità ai sensi dell'art. 4 cpv. 1 LAI. A determinate condizioni tale disturbo può causare un’incapacità lavorativa e spetta comunque allo specialista psichiatrico nell'ambito di una classificazione riconosciuta pronunciarsi sulla gravità dell'affezione, rispettivamente sull’esigibilità della ripresa lavorativa da parte dell’assicurato. Al riguardo, nella sentenza 12 marzo 2004, pubblicata in DTF 130 V 352 (confermata in DTF 131 V 49), l’Alta Corte ha precisato che un’inesigibilità presuppone in ogni caso la presenza manifesta di una morbosità psichiatrica di notevole gravità, intensità e durata oppure la presenza costante e intensa di altri criteri. Tali criteri sono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indicante simultaneamente l’insuccesso e la liberazione dal processo risolutivo del conflitto psichico (profitto primario tratto dalla malattia; "primärer Krankheitsgewinn") ed, infine, (4) l'insuccesso di trattamenti ambulatoriali o stazionari conformi alle regole dell'arte nonché di provvedimenti riabilitativi a dispetto degli sforzi profusi dalla persona assicurata (DTF 130 V 354 consid. 2.2.3; STFA inedita 28 maggio 2004 in re B, I 702/03 consid. 5 e del 21 aprile 2004 in re P., I 870/02, consid. 3.3.2; Pratique VSI 2000 pag. 155 consid. 2c; Meyer-Blaser, Der Rechtsbegriff der Arbeitsunfähigkeit und seine Bedeutung in der Sozialversicherung, namentlich für den Einkommensvergleich in der Invaliditätsbemessung, in: René Schaffhauser /Franz Schlauri [editori], Schmerz und Arbeits-unfähigkeit, San Gallo 2003, pag. 76 segg. e 80 segg.). Infine, va fatto presente che il TFA si é confermato nella propria giurisprudenza e l'ha estesa anche al caso della fibriomalgia (DTF 132 V 65; STFA del 19 maggio 2006 nella causa O. (I 873/05). 7.   In concreto l’insorgente sostiene che vi sia un peggioramento del suo stato di salute. Dagli atti emerge che l’interessata, il 16 dicembre 1998, ha chiesto di essere messa al beneficio di una rendita d’invalidità a causa di una sindrome “ depressiva-ansioso ”, “ dolori articolari diffusi”,” epatopatia sec”, “ epatite C”, “ ulcera duodenale-gastrite cronica con helicobacter ” (doc. AI 1-1). Dopo aver esperito i necessari accertamenti medici ed aver eseguito un’inchiesta economica per le persone che si occupano dell’economia domestica (doc. 13-1), l’UAI, il 13 aprile 2000 le ha assegnato una mezza rendita (doc. AI 19-1). Il 16 agosto 2005 la dr.ssa med. __________, medicina generale FMH, curante dell’insorgente, ha scritto all’UAI, affermando: " con la presente richiedo la possibilità per la paziente sopraccitata di valutare la situazione clinica attuale. La paziente presenta infatti un netto peggioramento della sindrome depressiva, peggioramento che richiede una terapia ambulatoriale presso la Dr.ssa __________ in maniera regolare.” (doc. AI 29-1) Resa attenta dall’UAI circa la necessità di disporre di un certificato medico dettagliato che indichi in cosa consiste l’effettivo peggioramento e quando è subentrato (doc. AI 30-1), la curante ha affermato che: " (…) la paziente sopraccitata presenta un netto peggioramento della sindrome depressiva per cui è stato necessario una lunga terapia parenterale presso la Dr.ssa __________ ad __________. Penso che vada richiesto un certificato in merito anche alla stessa.” (doc. AI 31-1) Interpellata in merito, il 21 ottobre 2005 la dr.ssa med. __________, FMH psichiatria e psicoterapia, dopo aver posto la diagnosi di sindrome depressiva con somatizzazioni (doc. AI 35-1) ed aver indicato nel 10 giugno 2005 l’ultima consultazione effettuata, ha affermato che vede l’interessata “ in media una volta all’anno per una terapia infusionale causa riacutizzarsi della sintomatologia depressiva con stati di ansia, insonnia, umore flesso, diversi dolori ” ed ha aggiunto che “ lo stato psichico – con la crisi che la paziente ha annualmente – negli ultimi anni non ha subito grosse variazioni ”. (doc. AI 35-2, sottolineatura del redattore). Il 13 febbraio 2006 il dr. med. __________, medico SMR, dopo aver posto le diagnosi di sindrome ansioso-depressiva cronica, sindrome cervicale, cefalea tensiva e epatopatia secondaria a epatite C, ha affermato che “ in considerazione del rapporto della specialistica dr.ssa __________ lo stato di salute dell’assicurata è da ritenersi invariato. ” (doc. AI 37-1) Il 15 marzo 2006, in sede di opposizione, la dr.ssa __________, ha attestato che: " “Egregi signori in qualità di medico curante ribadisco che ritengo la paziente sopraccitata inabile al lavoro in maniera superiore del 50%. Durante il 2005 ho visto la paziente più volte e a lungo in seguito alle problematiche sia fisiche che psichiche e psicosomatiche. In base a questo sono convinta che sia idoneo un aumento del percento dell’inabilità lavorativa.” (doc. AI 41-2) Il 27 settembre 2006 il dr. med. __________, medico SMR, sulla base della nuova documentazione medica, ha affermato: " Il certificato medico da parte del MC, Drssa __________, allegato all’opposizione non porta nessun nuovo elemento clinico obiettivo tale da potere modificare la nostra precedente presa di posizione. In effetti non viene precisata né la natura né l’entità del presunto peggioramento dello stato di salute sia a livello fisico che psichico. Dal punto di vista psichico vale tuttora la valutazione della Drssa __________ del 21.10.2005, che riteneva lo stato di salute dell’A come invariato.” (doc. AI 43-1) Sulla base di questa valutazione l’UAI ha respinto la domanda di revisione. Va infine rilevato che al ricorso l’insorgente ha allegato tre certificati della Dr.ssa __________ dell’8 giugno 2005, del 13 giugno 2005 e del 15 dicembre 2005 con l’elenco dei giorni durante i quali l’interessata si è recata presso la Clinica __________ per cure mediche, negli anni 2002, 2003 e 2005 (doc. A2, A3 e A4).</w:t>
      </w:r>
    </w:p>
    <w:p>
      <w:r>
        <w:rPr>
          <w:b/>
        </w:rPr>
        <w:t>E. 8</w:t>
      </w:r>
    </w:p>
    <w:p>
      <w:r>
        <w:t>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S e vi sono dei rapporti medici contraddittori il giudice non può evadere la procedura senza valutare l'intero materiale ed indicare i motivi per cui egli si fonda su un rapporto piuttosto che su un altro (STFA del 25 febbraio 2003 nelle cause P.G., U 329/01 ed S., U 330/01). Infine, va rilevato che, affinché un esame medico in ambito psichiatrico sia ritenuto affidabile deve adempiere diverse condizioni (Cattaneo, “La promozione dell'autonomia del disabile: esempi scelti dalle assicurazioni sociali”, in RDAT 2003-II pag. 628- 629,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STFA del 12 marzo 2004, I 683/03 pubblicata in DTF 130 V 352 e STFA inedita del 23 settembre 2004, I 384/04). 9.   Nell’evenienza concreta, richiamata la suesposta giurisprudenza in materia di valore probatorio di rapporti medici (consid. 8), questo Tribunale non intravede ragioni che gli impediscano di far proprie le conclusioni a cui sono giunti i medici SMR, i quali hanno valutato compiutamente tutta la documentazione medica agli atti giungendo ad una conclusione logica e priva di contraddizioni in merito all’assenza di qualsiasi peggioramento dello stato di salute della ricorrente. Infatti gli attestati della curante, Dr.ssa med. __________, generici e non motivati, non oggettivano alcuna modifica dello stato di salute della ricorrente. Mentre per quanto concerne lo stato di salute psichico la specialista FMH in psicoterapia e psichiatria Dr. ssa __________ che ha in cura da diverso tempo l’insorgente, ha espressamente affermato che “ negli ultimi anni non ha subito grosse variazioni ”, circa lo stato di salute fisico la curante, che dovrebbe conoscere a fondo lo stato valetudinario della ricorrente, si è limitata ad affermare di aver visto la paziente più volte ed a lungo nel corso del 2005 e che in “ base a questo sono convinta che sia idoneo un aumento del percento dell’inabilità lavorativa .”, senza tuttavia oggettivare un peggioramento dello stato di salute e senza spiegare in cosa consisterebbe questo peggioramento. Va evidenziato che quest’ultimo certificato è stato rilasciato dopo che l’allora rappresentante aveva precisato in sede di opposizione che “ la dottoressa __________ si accinge a redigere una dettagliata perizia medica. ” (doc. AI 39-1). Agli atti non è stato per contro prodotto nessun altro certificato circa un eventuale peggioramento dello stato di salute fisico della paziente. Non è possibile concludere differentemente neanche avuto riguardo ai certificati medici della Dr.ssa __________, trasmessi in sede di ricorso (doc. A2, A3 e A4). Infatti i medesimi si limitano ad attestare la visite della ricorrente presso la clinica diurna senza tuttavia esprimersi (e del resto non era questo l’obiettivo di questi certificati) su un eventuale peggioramento dello stato di salute. Inoltre due di questi certificati, ossia il doc. A2 (dell’8 giugno 2005) e il doc. A3 (del 13 giugno 2005) sono comunque anteriori all’attestazione della stessa dr.ssa __________ del 21 ottobre 2005 (doc. AI 35-2) che non indicava alcun peggioramento dello stato di salute psichico. Anzi dai medesimi si può evincere che già nel maggio 2005 l’interessata si è recata 21 volte presso la Clinica __________ (doc. A3, nel novembre 2005 18 volte come nel mese di aprile 2002) e malgrado ciò la specialista in psichiatria che l’ha in cura non ha riscontrato alcun peggioramento dello stato di salute, a comprova della stabilità del suo stato valetudinario. Per cui le conclusioni cui sono giunti i medici SMR devono essere confermate. R ammentate le considerazioni generali che si impongono sul tema dell’attendibilità delle certificazioni dei medici curanti degli assicurati (cfr. in proposito consid. 8; il giudice deve tener conto del fatto che il medico curante attesterà, in caso di dubbio, in favore del suo paziente), va comunque evidenziato come le attestazioni della dr.ssa __________ sono state prese in considerazione dai medici SMR, i quali hanno indicato i motivi per i quali non condividono le sue conclusioni. Va a questo proposito ricordato che il TFA (dal 1° gennaio 2007: TF), in una decisione del 24 agosto 2006 nella causa B. (I 938/05), ha evidenziato il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938/03, consid. 3.2) Visto quanto sopra, sulla base delle affidabili e concludenti valutazioni dei medici SMR, dr. med. __________ e Dr. med. __________ (cfr. più in generale sul valore probatorio dei rapporti interni del SMR la sentenza I 143/07 del 14 settembre 2007, consid. 3.3; cfr. pure la sentenza 9C_376/2007 del 13 giugno 2008), richiamato inoltre l’obbligo che incombe all’assicurata di comprovare l’asserito peggioramento dello stato di salute, è da ritenere dimostrato che non vi è stato alcuna modifica rilevante dello stato valetudinario dell’insorgente. In queste condizioni, viste le chiare risultanze mediche, la richiesta di allestire una perizia pluridisciplinare va respinta (cfr. a questo proposito la sentenza U 397/05 del 24 gennaio 2007, consid. 3.3).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10.   Per quanto concerne infine la perplessità (cfr. doc. I) dell’insorgente circa l’asserito ritardo con il quale l’UAI ha emanato la sua decisione su opposizione, va rilevato che agli atti non risulta che l’interessata abbia sollecitato l’evasione della sua domanda. Ora, il TFA (dal 1° gennaio 2007: TF), con sentenza pubblicata in DTF 125 V 373, ha giudicato che, di per sé, una durata procedurale di 33 mesi, di cui 27 consecutivi senza alcuna attività da parte del Tribunale è inammissibile. Tuttavia non ha riconosciuto alcuna indennità poiché l’insorgente non ha sollecitato la ripresa della procedura (cfr. anche sentenza 1P.365/1999 del 24 febbraio 2000 e sentenza 1A.155/2005 del 23 settembre 2005) : " (…) cc) Vorliegend steht fest, dass der Beschwerdeführer nach Eintritt der Behandlungsreife seiner Beschwerde in Verletzung seiner prozessualen Mitwirkungspflichten während 27 Monaten die Vorinstanz weder je um Auskunft nach dem Stand des Verfahrens gebeten, geschweige denn um Beschleunigung des Verfahrens ersucht hatte. Hinzu kommt, dass die Rechtsverzögerungsbesch-werde am 2. März 1999 eingereicht wurde und dass die Vorinstanz die Beschwerde am 9. März 1999 entschied. Mit dem kurz vorher eingereichten Rechtsmittel liess sich daher von vornherein keine zusätzliche Beschleunigung des Verfahrens erreichen. Die Unkenntnis über diese Prozesslage hat der Beschwerdeführer zu vertreten, weil er sich nie nach dem Stand des Verfahrens erkundigte. Die mit der Rechtsverzögerungsbeschwerde entstandenen Vertretungskosten sind deshalb selbstverschuldet und unnötig (ZAK 1989 S. 283 Erw. 3). Unter diesen Umständen ist von der Zusprechung einer Parteientschädigung abzusehen." (sottolineature del redattore) Anche nel caso di specie l’interessata non ha sollecitato per iscritto l’emanazione del provvedimento e neppure fa valere di aver subito pregiudizi dalla circostanza che la decisione è stata emanata nel corso del 2007. Per cui, anche se la procedura si è protratta per un lungo periodo, in assenza di solleciti da parte dell’insorgente, non vi è violazione del principio di celerità (cfr. sentenza del 21 novembre 2005, inc. 43.2005.2). 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