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32.2007.333 vom 2. Januar 2003</w:t>
      </w:r>
    </w:p>
    <w:p>
      <w:r>
        <w:t>TI Tribunale d'appello, 2003-01-02, IT</w:t>
      </w:r>
    </w:p>
    <w:p>
      <w:r>
        <w:rPr>
          <w:b/>
        </w:rPr>
        <w:t xml:space="preserve">Quelle: </w:t>
      </w:r>
      <w:r>
        <w:t>https://mcp.opencaselaw.ch/entscheid/ti_gerichte_32.2007.333_d20030102</w:t>
      </w:r>
    </w:p>
    <w:p>
      <w:r>
        <w:t>FR: TI_GERICHTE 32.2007.333 du 2 janvier 2003</w:t>
      </w:r>
    </w:p>
    <w:p>
      <w:r>
        <w:t>IT: TI_GERICHTE 32.2007.333 del 2 gennaio 2003</w:t>
      </w:r>
    </w:p>
    <w:p>
      <w:pPr>
        <w:pStyle w:val="Heading2"/>
      </w:pPr>
      <w:r>
        <w:t>Regeste</w:t>
      </w:r>
    </w:p>
    <w:p>
      <w:r>
        <w:t>UAI ha a giusta ragione attribuito all'assicurato delle rendite AI limitate nel tempo,poi soppresse dal 1/04,visto il miglioramento delle condizioni di salute,che lo rende abile all'80% in attività adatte e ritenuto che,dal raffronto dei redditi,emerge un grado di invalidità inferiore al 40%</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Giova, inoltre, segnalare, che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G.C., I 355/03). Il TFA, in una sentenza I 938/05 del 24 agosto 2006 si è espresso sul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(cfr. D. Cattaneo, “La promozione dell'autonomia del disabile: esempi scelti dalle assicurazioni sociali”, in RDAT II-2003, pag. 571 seg., in particolare la nota 158, pag. 628-629, nella quale vengono citate alcune sentenze federali e cantonali, in particolare la DTF 127 V 294;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2.11. Questo Tribunale, chiamato a verificare se lo stato di salute del ricorrente è stato accuratamente vagliato dall’amministrazione prima dell’emissione della decisione impugnata, non ha motivo per mettere in dubbio la valutazione peritale effettuata dal SAM il 28 dicembre 2004, da considerare dettagliata, approfondita e quindi rispecchiante i parametri giurisprudenziali sopra ricordati. 2.11.1.   Nell’ambito della perizia SAM, l’assicurato è stato infatti sottoposto ad un accurato esame ortopedico, grazie al consulto specialistico del dr. __________, dal quale è emerso che egli è inabile al lavoro al 50% nella sua precedente attività, ma è da considerare abile al lavoro all’80% in attività leggere adeguate (doc. 92-29). Il TCA non ha motivo per distanziarsi da tale valutazione peritale, che non è del resto stata smentita da certificati medico-specialistici attestanti delle patologie invalidanti, in grado di influire sulla capacità lavorativa residua dell’interessato. L’assicurato si è infatti limitato a contestare la percentuale di inabilità lavorativa del 20% in attività adeguate, stabilita dal dr. __________, osservando che a tale percentuale di riduzione del rendimento va sommata la ridotta capacità lavorativa di 1 ora e mezza - 2 ore indicata sempre dal dr. __________ (I). Al riguardo, come indicato dal dr. __________ del SAM rispondendo ad un’esplicita richiesta di chiarimenti da parte del dr. __________ del SMR (cfr. doc. 97-1), l’assicurato deve essere considerato inabile al lavoro al 20% in attività adeguate, visto il maggior tempo necessario per effettuare il mansionario richiesto (doc. 98-1). Tale precisazione è poi stata condivisa dal dr. __________ del SMR (cfr. doc. 99-1). Il TCA non ha motivo per distanziarsi dalla puntualizzazione del dr. __________ del SAM. Non può pertanto essere condiviso il parere del patrocinatore dell’assicurato, il quale vorrebbe sommare alla percentuale di incapacità lavorativa del 20% un ulteriore 20% quale riduzione del rendimento. Inoltre, nemmeno può essere seguito il ragionamento del patrocinatore laddove indica che la percentuale di inabilità lavorativa dell’assicurato dovrebbe essere del 25%, visto che il dr. __________ ha considerato che l’interessato potrebbe svolgere un’attività adatta durante 6 ore anziché 8 ore. A tale proposito, il TCA rileva che lo stesso dr. __________ ha indicato una riduzione del rendimento del 20% circa, corrispondente ad una capacità lavorativa di 6 – 6 ½ ore. Nel calcolare la percentuale di incapacità lavorativa va dunque tenuto in considerazione questo intervallo di tempo e non solo il limite inferiore di 6 ore, come preteso dal patrocinatore dell’interessato. Infine, non può neppure essere ritenuta corretta la censura ricorsuale concernente una presunta carenza nella perizia del dr. __________, il quale avrebbe omesso di effettuare un accertamento specifico della capacità funzionale dell’assicurato, come indicato nella sentenza del TCA del 21 gennaio 2004. Al riguardo, questo Tribunale evidenzia che, nella decisione del 21 gennaio 2004, il TCA ha espressamente indicato che “ gli atti sono rinviati all’UAI affinché, mediante un approfondito esame medico, accerti lo status del ricorrente (incluso l’infortunio del 25 maggio 2002, cfr. doc. AI 26) e l’effettivo grado d’incapacità lavorativa, determinando in seguito l’eventuale diritto alla rendita, tenendo tuttavia in considerazione l’inoltro tardivo della richiesta di prestazione ai sensi dell’art. 48 cpv. 2 LAI ” (cfr. doc. 72-10, sottolineatura della redattrice). Come giustamente osservato in sede di risposta di causa (doc. IV), l’UAI ha quindi agito correttamente, predisponendo, conformemente a quanto stabilito dal TCA nella sentenza citata, una perizia medica presso il SAM al fine di accertare le patologie che affliggono l’interessato e il loro influsso sulla sua capacità lavorativa residua. 2.11.2.   Nell’ambito della perizia SAM, l’assicurato è stato pure sottoposto ad un accurato esame psichiatrico da parte del dr. __________, dal quale è emerso che egli non presenta, da un punto di vista psichiatrico, delle patologie invalidanti, di modo che l’interessato va considerato, da questo punto di vista, pienamente abile al lavoro (cfr. doc. 92-19+20). Il TCA non ha motivo per distanziarsi da tale valutazione peritale, che non è del resto stata smentita da certificati medico-specialistici attestanti delle patologie invalidanti, in grado di influire sulla capacità lavorativa residua dell’interessato.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2.11.3.   Alla luce di quanto appena esposto, il TCA ritiene dimostrato, con il grado della verosimiglianza preponderante valido nell'ambito delle assicurazioni sociali (DTF 125 V 195 consid. 2 e i riferimenti ivi citati, 115 V 142 consid. 8b, 113 V 323 consid. 2a, 112 V 32 consid. 1c, 111 V 188 consid. 2b), che il ricorrente, in attività adeguate, presenta un grado di capacità lavorativa dell’80%. 2.12.   Occorre ora esaminare le conseguenze del danno alla salute subìto dal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come giustamente indicato dall’UAI, sono determinanti i dati del 2004 (visto che nella decisione su opposizione del 24 settembre 2007 la rendita è stata negata a partire dal 1° gennaio 2004). 2.13.   Per quel che concerne il reddito da valido , il cui importo non è del resto stato contestato in sede di ricorso, l’UAI ha quantificato il reddito che l’assicurato avrebbe potuto percepire da sano nel 2004 in fr. 63'047.- (fr. 23.90 ora x 9 ore al giorno x 21.7 x 13). 2.14.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Recentemente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Alla luce della giurisprudenza appena citata, l’utilizzo dei dati statistici federali da parte dell’UAI non può essere censurato dal TCA, contrariamente a quanto preteso dall’avv. RA 1 (cfr. doc. I). In particolare, non può essere seguito il ragionamento del patrocinatore laddove ritiene che debbano essere applicati i valori regionali, come già accaduto nella pecedente decisione del 14 aprile 2003 dell’amministrazione, poi impugnata davanti al TCA, che a suo avviso sarebbe cresciuta in giudicato. Va a questo proposito rilevato che, come giustamente osservato dall’UAI nella risposta dell’8 novembre 2007 (cfr. doc. IV) e contrariamente a quanto preteso dal patrocinatore dell’insorgente, nel caso di specie non vi è alcuna decisione passata in giudicato concernente l’assicurato e quindi è a giusta ragione che l’UAI ha determinato il reddito da invalido in base alla prassi corrente, utilizzando i dati statistici nazionali al posto di quelli cantonali. Al riguardo, va rilevato che il Tribunale federale, in una sentenza I 870/2005 del 2 maggio 2007, ha avuto modo di ricordare che: " secondo la giurisprudenza, una nuova prassi amministrativa o giudiziaria - contrariamente alla modifica del diritto oggettivo - non giustifica, di principio, l'adeguamento di una rendita in corso a sfavore dell'assicurato ( DTF 129 V 200 consid. 1.2 pag. 202, 121 V 157 consid. 4a pag. 161, 120 V 128 consid. 3b pag. 131; SVR 2001 AlV no. 4 pag. 10 consid. 3b, C 222/99). In effetti essa si applica solo alle procedure pendenti e ai casi futuri e quindi non alle decisioni già passate in giudicato ( DTF 122 V 182 consid. 3b pag. 184, 119 V 410 consid. 3 pag. 412; sentenza I 16/02 del 21 marzo 2002). (…).” (STF succitata, sottolineatura della redattrice) Nel caso di specie, essendo l’amministrazione confrontata, al momento dell’introduzione della nuova prassi in merito all’applicazione dei dati statistici federali, con una procedura pendente e non con una decisione già passata in giudicato, questo Tribunale ritiene che, a giusta ragione, l’UAI ha applicato i dati salariali federali anziché quelli cantonali. In applicazione della giurisprudenza sviluppata nella sentenza del 7 aprile 2008 (inc. 32.2007.165), utilizzando i dati forniti dalla tabella TA1 2004 elaborata dall'Ufficio federale di statistica, il ricorrente, svolgendo nel 2004 una professione che presuppone qualifiche inferiori nel settore privato svizzero (a proposito della rilevanza delle condizioni salariali nel settore privato , cfr. RAMI 2001 U 439, p. 347ss. e SVR 2002 UV 15, p. 47ss.), avrebbe potuto realizzare, in media, un salario mensile lordo pari a fr. 4'588. Riportando questo dato su 41.6 ore ( cfr. tabella B 9.2, pubblicata in La Vie économique, 1/2-2007, p. 94 ), esso ammonta a fr. 4'771.52 mensili oppure a fr. 57'258.24 per l'intero anno (fr. 4'771.52 x 12, ritenuto che la quota di tredicesima è già compresa, cfr. STFA del 18 febbraio 1999 nella causa B., U 274/98, p. 5 consid. 3a). L’assicurato, quale operaio lancista, avrebbe guadagnato nel 2004 fr. 63'047.--/anno per un’occupazione a tempo pieno corrispondenti a fr. 5'253.92/mese. Tale reddito si situa sopra la media dei salari svizzeri per un’attività equivalente (cioè fr. 60’266, cfr. Tabella TA1 2004 p.to 45 “ Costruzioni ”, livello di qualifica 4, fr. 4’829 X 12 mesi = 57'948.- riportato su 41.6 ore). Nel caso in esame non sono, perciò, realizzati i presupposti per ridurre il reddito statistico da invalido in applicazione della giurisprudenza di cui alla STF U 8/07 del 20 febbraio 2008 sopra menzionata. Ritenuto che, come visto in precedenza (cfr. consid. 2.11.3.), da un punto di vista medico, l’assicurato può esercitare un’attività adeguata alle sue condizioni di salute all’80%, il reddito statistico citato va ridotto del 20% e ammonta a fr. 45’806.59 ( fr. 57'258.24 ridotti del 20% ). 2.15.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2.16.   In concreto, l’UAI non ha applicato al reddito da invalido alcuna riduzione percentuale per tenere conto delle circostanze specifiche del caso concreto. Chiamato dall’avv. __________ del Servizio giuridico dell’UAI ad esprimersi in merito ai motivi di tale agire, con scritto del 5 settembre 2007, il consulente incaricato ha risposto: " Il SAM ha già tenuto conto di una diminuzione di rendimento del 20% globale. Non sono quindi state apportate ulteriori riduzioni al calcolo della CGR in quanto le limitazioni mediche peritate e di conseguenza le difficoltà economiche sono già state prese in considerazione nella diminuzione del rendimento. L’assicurato ha la possibilità di reinserirsi nel mondo del lavoro sfruttando le sue competenze professionali acquisite negli anni e le limitazioni funzionali non sono tali da pregiudicare né un reinserimento rapido e duraturo nel mercato del lavoro, né una diminuzione di salario, fatta eccezione del rendimento ridotto, quest’ultimo tenuto in considerazione nel calcolo. Resta il fatto che all’assicurato, malgrado la piena reintegrabilità nel mondo del lavoro, è stata offerta la possibilità di ottenere una formazione ad hoc e un aiuto al collocamento qualora ne facesse richiesta e trovasse un datore di lavoro disposto ad investire su di lui e che il salario concordato faccia diminuire il suo danno economico.” (Doc. 119-2) Questo Tribunale non condivide le motivazioni del consulente, laddove ha ritenuto che le limitazioni mediche dell’interessato sono già state prese in considerazione nella riduzione del rendimento del 20% stabilita dai medici del SAM. Qui si tratta, al contrario, di valutare l’opportunità di apportare un’ulteriore riduzione, per tenere conto delle circostanze specifiche del caso di specie. Sulla base della giurisprudenza citata (consid. 2.15.), una riduzione percentuale del salario statistico medio è stabilita dopo un esame delle circostanze specifiche del caso concreto (limitazione addebitabile al danno alla salute, età, anni di servizio, nazionalità e tipo di permesso di dimora, grado d'occupazione). Al riguardo, il TCA rileva innanzitutto che, nella presente fattispecie, a dipendenza del danno alla salute, l'assicurato è stato sì giudicato in grado di esercitare un'attività sostitutiva, ma soltanto nella misura dell’80%. Ora, secondo la giurisprudenza federale, non è possibile rinunciare a decurtare il reddito statistico per il solo fatto che l’assicurato può svolgere un’attività adeguata soltanto in misura parziale: " In der Verwaltungsgerichtsbeschwerde wird richtig festgehalten, dass einer gesundheitlich bedingten Einschränkung der Leistungsfähigkeit grundsätzlich nicht durch einen Abzug vom Tabellenlohn im Sinne der Rechtsprechung gemäss BGE 126 V 75 Rechnung zu tragen ist. Vielmehr ist von einer entsprechend eingeschränkten Arbeitsfähigkeit auszugehen. Es kann mit anderen Worten keinen Unterschied machen, im Rahmen eines Vollzeitpensums lediglich 75 % der ohne gesundheitliche Beeinträchtigung zu erwartenden Leistung oder bei einem Arbeitspensum von 75 % die volle Leistung zu erbringen. Der erwähnte Abzug vom Tabellenlohn will der Erfahrungstatsache Rechnung tragen, dass die verbliebene Arbeitsfähigkeit aus bestimmten Gründen (persönliche, berufliche und leidensspezifische Merkmale) nur mit unterdurchschnittlichem erwerblichem Erfolg auf dem in Betracht fallenden (ausgeglichenen) Arbeitsmarkt verwertet werden kann (BGE 126 V 80 oben). So kann es beispielsweise aus betriebswirtschaftlicher Sicht durchaus eine Rolle spielen, ob bei einem entsprechend reduzierten Arbeitspensum eine volle Leistung möglich ist, oder ob dieselbe Leistung lediglich im Rahmen eines Vollzeitpensums erbracht werden kann und auch bei reduziertem Arbeitspensum mit einer gewissen Leistungseinbusse zu rechnen ist. Im Weitern kann einer erschwerten Verwertbarkeit der trotz des Gesundheitsschadens noch zumutbaren Arbeitsfähigkeit allenfalls dadurch Rechnung getragen werden, dass bei der Ermittlung des Invalideneinkommens auf der Grundlage der Lohnstrukturerhebungen des Bundesamtes für Statistik auf einen anderen als auf den durchschnittlichen Lohn in allen Wirtschaftszweigen des privaten Sektors («Total») abgestellt wird (BGE 129 V 483 Erw. 4.3.2; RKUV 2001 Nr. U 439 S. 347 [U 240/99]). Diese Ausnahmeregelung kommt indessen nur zum Zuge, wenn der Verwertbarkeit der verbliebenen Arbeitsfähigkeit derart enge Grenzen gesetzt sind, dass praktisch alle Tätigkeiten eines bestimmten Wirtschaftszweiges ausser Betracht fallen (RKUV 2001 Nr. U 439 S. 348 f. Erw. 3c/cc).“ (STFA del 15 marzo 2006 nella causa L., U 471/05) Inoltre , occorre evidenziare che in una sentenza I 793/06 del 4 ottobre 2007, pubblicata in plädoyer 1/08 pag. 69 e seg., l’Alta Corte ha ancora avuto modo di confermare la necessità di procedere ad una riduzione del reddito da invalido - nel caso di specie quantificata al 10% (contrariamente a quanto ritenuto dai primi giudici, che avevano considerato corretta una riduzione del 9%) – nel caso in cui l’assicurato sia in grado di svolgere un’attività adeguata unicamente a tempo parziale. Tale riduzione deve essere stabilita in maniera precisa. In conformità alla giurisprudenza appena citata, potendo l’assicurato lavorare in attività adeguate solo all’80%, a mente del TCA occorre applicare una riduzione del reddito statistico del 5% per tener conto del fatto che lavorando a tempo parziale l’interessato può percepire un salario inferiore rispetto ad una persona impiegata al 100%. Per quel che riguarda la percentuale di riduzione per gli impedimenti alla salute, in una sentenza 8C 604/2007 del 7 aprile 2008, il Tribunale federale, contrariamente ai primi giudici, ha ritenuto corretta la riduzione percentuale del 10% del reddito statistico stabilita dall’amministrazione, per tener conto unicamente delle limitazioni funzionali derivanti dal danno alla salute di un assicurato, che da un punto di vista medico era risultato pienamente abile al lavoro in attività adatte al suo stato di salute. L’Alta Corte ha sottolineato che nella fattispecie in esame, l’attribuzione di una riduzione del 15%, stabilita dai primi giudici, senza motivazione, anziché del 10%, come operato dall’amministrazione, non era giustificata, dato che l’età, la nazionalità, gli anni di servizio presso il precedente datore di lavoro e il tasso di occupazione esigibile (del 100%) dall’assicurato non costituivano degli elementi capaci di influire sul reddito da invalido dell’interessato sul mercato del lavoro. Anche nella presente fattispecie, il TCA ritiene corretto applicare una riduzione del 10% per tenere conto degli impedimenti funzionali derivanti dal danno alla salute dell’interessato. Altre circostanze personali che potrebbero giustificare una decurtazione sul reddito statistico da invalido, non ve ne sono (in particolare, non l’età dell’assicurato, nato nel 1958). Tutto ben considerato, quindi, conformemente alla giurisprudenza citata in precedenza, il TCA è dell’avviso che con una riduzione globale del 15% per gli impedimenti funzionali derivanti dal danno alla salute si tenga adeguatamente conto delle specifiche circostanze del caso concreto. Procedendo quindi al raffronto dei redditi, con riferimento al 2004, partendo da un salario da invalido di fr. 57'258.24 e ritenuta un’esigibilità dal profilo medico dell’80%, ammettendo la riduzione del 15%, il reddito ipotetico dell’insorgente ammonta, quindi, a fr. 38'935.60 (fr. 45’806.59 - (fr. 45’806.59 x 15 : 100)) . C onfrontando ora questo dato con l’ammontare del reddito da valido nel medesimo anno di fr. 63'047 (consid. 2.12.), emerge un tasso d’invalidità del 38.2%, arrotondato al 38% secondo la giurisprudenza di cui alla DTF 130 V 121 consid. 3.2. = SVR 2004 UV Nr. 11 pag. 41), percentuale che non dà diritto ad una rendita di invalidità. Dovendo poi, come visto in precedenza (cfr. consid. 2.4. in fine), valutare se vi è stata una modifica di rilievo dei dati ipotetici di riferimento sino al momento della decisione impugnata, occorre aggiornare il reddito da valido e da invalido al 2007 (ultimi dati disponibili). Adeguando il reddito da valido di fr. 63’047, riferito al 2004, al 2007, si ottiene un importo di fr. 65’472.66 (+ 1% per il 2005, + 1.2% per il 2006 e +1.6% per il 2007, cfr. tab. relativa all’e voluzione dei salari nominali, dei prezzi al consumo e dei salari reali, 1990-2007, pubblicati sul sito dell’Ufficio federale di statistica ) . Quanto al reddito da invalido, secondo i dati forniti dalla tabella elaborata dall'Ufficio federale di statistica, il ricorrente, svolgendo nel 2006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4’732. Riportando questo dato su 41.7 ore ( cfr. tabella B 9.2, pubblicata in La Vie économique, 11-2007, p. 98) , esso ammonta a fr. 4'933.11 mensili oppure a fr. 59'197.32 per l'intero anno (fr. 4'933.11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2007 (cfr. tab. B 10.3, pubblicata in La Vie économique, 6-2008, p. 91), un reddito mensile di fr. 5’018.84 oppure di fr. 60'226 per l'intero anno (fr. 5'018.84 x 12). Procedendo quindi al raffronto dei redditi, con riferimento al 2007, partendo da un salario da invalido di fr. 60'226 , ritenuta un’esigibilità dal profilo medico dell’80% e ammettendo la riduzione del 15%, il reddito ipotetico dell'insorgente ammonta, quindi, a fr. 40’953.68 (fr. 48'180.8 - (fr. 48'180.8.-- x 10 : 100)) . Confrontando ora questo dato con l'importo di fr. 65’472.66 corrispondente al reddito che l’insorgente avrebbe conseguito da valido nell'anno 2007, emerge un’incapacità al guadagno pari a 37.4 ([fr. 65'472.66 – fr. 40’953.68] x 100 : fr. 65'472.66) , arrotondato al 37% secondo la giurisprudenza di cui alla DTF 130 V 121 consid. 3.2. = SVR 2004 UV Nr. 11 pag. 41), percentuale che non dà comunque diritto ad una rendita . La decisione impugnata va dunque confermata e il ricorso           respinto. L’UAI ha pertanto agito correttamente, procedendo alla soppressione delle prestazioni,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 a partire dal 1° gennaio 2004. Nella misura in cui l’UAI ha rifiutato il riconoscimento di una rendita di invalidità dopo il 31 dicembre 2003, la decisione su opposizione del 24 settembre 2007 deve quindi essere confermata. 2.17.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dell’assicurato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