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32.2007.286 vom 12. Juli 2007</w:t>
      </w:r>
    </w:p>
    <w:p>
      <w:r>
        <w:t>TI Tribunale d'appello, 2007-07-12, IT</w:t>
      </w:r>
    </w:p>
    <w:p>
      <w:r>
        <w:rPr>
          <w:b/>
        </w:rPr>
        <w:t xml:space="preserve">Quelle: </w:t>
      </w:r>
      <w:r>
        <w:t>https://mcp.opencaselaw.ch/entscheid/ti_gerichte_32.2007.286</w:t>
      </w:r>
    </w:p>
    <w:p>
      <w:r>
        <w:t>FR: TI_GERICHTE 32.2007.286 du 12 juillet 2007</w:t>
      </w:r>
    </w:p>
    <w:p>
      <w:r>
        <w:t>IT: TI_GERICHTE 32.2007.286 del 12 luglio 2007</w:t>
      </w:r>
    </w:p>
    <w:p>
      <w:pPr>
        <w:pStyle w:val="Heading2"/>
      </w:pPr>
      <w:r>
        <w:t>Regeste</w:t>
      </w:r>
    </w:p>
    <w:p>
      <w:r>
        <w:t>L'attribuzione all'assicurato di un quarto di rendita d'invalidità dal 1° gennaio 2005 non può essere confermata. L'accertamento dei fatti risulta lacunoso non essendo possibile stabilire se l'assicurato sfrutta in maniera completa e ragionevole la propria capacità lavorativa residua. Rinvio atti</w:t>
      </w:r>
    </w:p>
    <w:p>
      <w:pPr>
        <w:pStyle w:val="Heading2"/>
      </w:pPr>
      <w:r>
        <w:t>Erwägungen</w:t>
      </w:r>
    </w:p>
    <w:p>
      <w:r>
        <w:rPr>
          <w:b/>
        </w:rPr>
        <w:t>E. 27</w:t>
      </w:r>
    </w:p>
    <w:p>
      <w:r>
        <w:t>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In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2.7.   Nell’ambito della procedura inc. 32.2003.87, in data 24 gennaio 2003, il Dr. Med. __________, su incarico dell’UAI, ha proceduto alla seguente valutazione peritale: (doc. AI 23-1): " (…) 5.-    GRADO DI CAPACITA' DI LAVORO IN PERCENTUALE NELL'ESERCIZIO DELL'ATTIVITÀ' LUCRATIVA O DELL'ATTIVITÀ' ABITUALE SVOLTA PRIMA DELL'INSORGENZA DEL DANNO ALLA SALUTE Il paziente ha subito due interventi per ernia discale, un primo risalente al 1989 in sede lombare con allora una lombosciatalgia a destra dovuta ad un conflitto discoradi­colare S1, un secondo nel maggio 2000 al livello C5/6 per una sindrome radicolare iperalgica causata da un lussato erniarío libero. Al livello lombare l'evoluzione postoperatoria era caratteriz­zata inizialmente da dolori lombosacrali persistenti che hanno dato luogo a nuovi accertamenti neuroradiologici con una prima MRI dopo un anno dall'intervento, esame che mise in evidenza referti postoperatori regolari; una seconda MRI del 1994 ha mostrato invece un tessuto focale in sede epidurale di L5/S1 a destra senza arricchimento nell'esame con mezzo di contrasto, di natura incerta (tessuto cicatriziale? recidiva di ernia?); la sofferenza lombosacrale venne comunque ritenuta più di origine osteoarticolare in presenza di un conflitto meccanico delle articolazioni vertebrali posteriori L5/S1 (Professor __________, OCL, valutazione del 04.02.1994). Vennero consigliate ulteriori misure conservative sotto forma di sedute di fisioterapia. Al livello cervicale l'evoluzione postoperatoria era più favorevole al punto che il chirurgo riferì di un decorso "eccellente" senza sintomatologia radicolare residuale e senza limite funzionale rilevante della colonna cervicale (Professor __________, sua valutazione del 23.06.2000). Il paziente riferisce di disturbi residuali che sarebbero all'origine di una capacità lavorativa limitata quale assicuratore indipendente. L'impedimento maggiore sarebbe una stanchezza della schiena alla quale si associa una sensazione di tensione muscolare lungo tutto il rachide che gli rende difficile la presenza normale in ufficio, rispettivamente le trasferte dalla clientela. Gli sarebbe in particolare impossibile assumere posizioni statiche per oltre mezzora circa con difficoltà nell'assistere a delle riunioni o simile. Avverte dolori al passaggio cervicotoracale irradianti nel cinto scapolare, specialmente nella seconda parte della giornata, abbinati ad una sensazione di bloccaggio senza insorgenza di limiti funzionali veri e propri (torcicollo o simile). In sede lombare vi sono difficoltà nell'alzarsi dal letto di mattina quando si sente rigido; verso sera appare una sensazione di debolezza nelle gambe come se volessero cedere. Non vi sono dolori negli arti. (…) Alla luce delle constatazioni cliniche attuali ed in base alla presente documentazione radiologica posso confermare che il signor RI 1 presenta un limite della caricabilità fisica e più precisamente del rachide. Gli impedimenti non riguardano le funzioni vertebrali che risultano sostanzialmente normali per l'età ma concernono piuttosto una capacità ridotta nello assumere posizioni corporee statiche che devono essere interrotte regolarmente: in piedi o seduto in posizioni ergonomiche corrette dopo un massimo di un'ora, seduto in poltrone ecc. dopo mezzora circa, lavorando davanti ad uno schermo dopo mezzora circa, viaggiando in macchina dopo mezzora circa. Le pause necessarie sono comunque di breve durata (5-10 minuti). Non vi sono impedimenti negli spostamenti (su terreni piani o sconnessi, sulle scale) o nell'uso delle braccia (ad eccezione di lavori manuali sopra la testa che richiedono una estensione massimale della colonna cervicale, posizione da evitare). Il paziente dovrebbe infine evitare l'alzare pesi dal suolo superiori a 10 kg circa, rispettivamente l'assumere posizioni di flessione/rotazione con il tronco (lavori manuali al di sotto dell'altezza di un tavolo, ecc.). L'influsso degli impedimenti sulla capacità lavorativa appare relativamente modesto, essendo l'attività lucrativa del paziente fisicamente poco impegnativa. Le mansioni sono variabili e possono almeno in parte essere organizzate autonomamente. Tenuto conto della descrizione del paziente di come svolge la sua attività di assicuratore credo di poter affermare che l'incapacità lavorativa data dai danni all'apparato locomo­torio raggiunge al massimo il 20%. Lo stato attuale riflette la situazione a partire da circa tre mesi dall'ultimo inter­vento del maggio 2000 ed è da ritenere definitivo. 6.-    POSSIBILITÀ DI MIGLIORARE LA CAPACITA' DI LAVORO Dato che l'impedimento maggiore del paziente riguarda una resistenza muscolare limitata del rachide egli necessita del proseguimento delle misure riabilitative (ginnastica) che consiglio di abbinare ad un programma di fitness in palestra, ciò che servirà almeno a mantenere le condizioni attuali se non a migliorare ulteriormente le capacità fisiche e con questo anche la capacità di lavoro. Non vi sono invece implicazioni chirurgiche del caso. L'attività lucrativa svolta è da ritenere idonea alle condizioni fisiche del paziente. Non si impongono misure reintegrative. II signor RI 1 non necessita di mezzi ausiliari." (Doc. AI 29) Il 19 febbraio 2003 il medico del SMR, Dr. __________, ha rilevato (doc. AI 27-1): " (…) Diagnosi:        - Stato dopo operazione per ernia discale C5/6 a destra per sindrome radicolare irritativa-iperalgica con discectomia m rimozione di un lussato discale libero e decompressione ossea il 5.5.2000; anamnesticamente cervicalgia residuale in presenza di una fusione secondaria completa del segmento C5/6 ed alterazione degenerativa C4/5 -    Sindrome lombovertebrale cronica e recidivante, attualmente di lieve entità in stato dopo erniectomia e discectomia microchirurgica L5/S1 a destra il 28.12.1989 con osteocondrosi e corrispondente spondilartrosi L5/S1, rispettivamente condrosi L2-L4 Professione:  assicuratore IL:     100% dal 6.4.2000 Perizia Dr. __________ 22.1.2003: IL al massimo 20% nell'attività abituale dopo 3 mesi dall'intervento del 5.5.2000, attività idonea, quindi non indicati provvedimenti professionali. In conclusione: IL 100% dal 6.4.2000 al 5.8.2000 per peggioramento capacità lavorativa dovuta alle ernie discali, in seguito come da perizia Dr. __________ IL 20% massimale, inabilità presente già negli anni precedenti in seguito alla patologia lombare che è rimasta invariata negli ultimi anni. Procedere: rifiuto rendita e rifiuto provvedimenti professionali essendo attività adeguata e capacità lavorativa non migliorabile con provvedimenti professionali o sanitari." Nella decisione su opposizione dell’UAI del 21 ottobre 2003 l’amministrazione ha ripreso le conclusioni del perito Dr. Med. __________ che ha certificato un’incapacità al lavoro e dunque al guadagno dell’assicurato nella misura del 100% dal 6 aprile 2000 al 5 agosto 2000 e di seguito un’inabilità lavorativa massimale pari al 20% (doc. AI 37-1). Il TCA nella sua sentenza del 26 maggio 2004, cresciuta in          giudicato, ha poi rilevato (doc. AI 47-1): “(…) Orbene, questo TCA non intravede ragioni che gli impediscano di far proprie le conclusioni cui è pervenuto nella propria perizia il Dr. __________, specialista delle affezioni invalidanti di cui il ricorrente è portatore, dopo aver preso in considerazione tutte le patologie di cui quest'ultimo è affetto (esiti da operazione per ernia discale C5/6 a destra; cervicalgie residuali e sindrome lombovertebrale cronica e recidivante). Infatti, il perito ha compiutamente valutato il danno alla salute lamentato dall'assicurato sulla base di accertamenti approfonditi e completi, giungendo a conclusioni logiche e motivate in merito alla capacità di lavoro. Lo specialista ha valutato il ricorrente inabile al massimo al 20% nella sua professione di titolare di un'agenzia di assicurazioni (ritenendo relativamente modesto l'influsso degli impedimenti sulla sua attività lavorativa, fisicamente poco impegnativa), escludendo l’esecuzione di provvedimenti integrativi volti ad aumentare la capacità lavorativa, considerato che l'attività lucrativa svolta è idonea alle condizioni fisiche del paziente (cfr. doc. AI 29). Questa valutazione specialistica - alla quale, secondo la giurisprudenza citata in precedenza (cfr. consid. 2.6.), deve essere attribuita forza probatoria piena - non è contraddetta da quanto certificato dal Dr. __________, medico curante dell'assicurato - che secondo la giurisprudenza, come ricordato in precedenza (cfr. consid. 2.6.), non va dimenticato, in dubbio, attesta a favore del suo paziente. Il curante ha infatti indicato che in seguito all'intervento chirurgico del maggio 2000 la sintomatologia acuta dell'assicurato è regredita, ma i dolori cronici a livello cervicale che hanno continuato a persistere hanno comportato un'incapacità lavorativa del 50% - omettendo tuttavia di specificare le ragioni di tale percentuale - e potrebbero portare ad un ipotetico e progressivo futuro peggioramento della situazione radiologica dell'assicurato (cfr. doc. L); lo stesso medico, in uno scritto successivo, ha poi indicato che, in considerazione del lavoro svolto, l'incapacità lavorativa dell'assicurato, in un'attività confacente ed ergonomicamente favorevole, si aggiri fra il 40% e il 50%, mentre in un'attività ergonomicamente sfavorevole e pesante sia senz'altro almeno del 50% (cfr. doc. M). Da notare, al riguardo, che il medico curante è giunto ad una percentuale d'inabilità lavorativa superiore a quella del 20% valutata dal perito, partendo dagli stessi presupposti, ovvero che gli impedimenti dell'assicurato non sono legati a problemi neurologici, ma concernono piuttosto una capacità ridotta nell'assumere posizioni corporee statiche che devono essere interrotte regolarmente con pause di breve durata (in piedi o seduto in posizioni ergonomiche corrette dopo un massimo di un'ora, secondo il perito, dopo due o tre ore secondo il curante; seduto in poltrone ecc. dopo mezzora circa, secondo il perito, dopo qualche ora secondo il curante; viaggiando in macchina dopo mezzora circa, secondo il perito, dopo mezzora o un'ora secondo il curante). Occorre poi notare per inciso che il Prof. __________, __________ all'Ospedale __________ di __________, indicato dal Dr. __________ nello scritto del 21 novembre 2003 (cfr. doc. M) quale esperto cui sarebbe stato opportuno richiedere una valutazione del decorso postoperatorio dell'assicurato, dato che gli interventi chirurgici sono stati effettuati presso il citato ospedale, nel rapporto datato 23 settembre 2002 aveva osservato di ritenere del tutto sorprendente che sia stata inoltrata una richiesta di prestazioni AI da parte dell'assicurato - procedura che dal punto di vista neurochirurgico non è giustificata - considerata l'evoluzione immediatamente favorevole del paziente e il decorso eccellente (cfr. doc. AI 24; cfr. consid. 2.5.). Inoltre, questo Tribunale ritiene che la valutazione medica agli atti contiene elementi chiari e sufficienti per valutare l'incapacità al guadagno dell'assicurato, senza che si renda quindi necessario l'esperimento di ulteriori accertamenti concreti volti a stabilire la riduzione di rendimento nell'attività svolta dall'interessato (cfr. consid. 2.4).” Dalla perizia pluridisciplinare del SAM del 27 luglio 2005 (doc. AI           76-1), avallata dal medico del SMR, Dr. __________ il 13 settembre              2005 (doc. AI 77-1), emerge la seguente valutazione medico-                             teorica globale dell’attuale capacità lavorativa di RI 1: “(…) L’A. presenta una capacità lavorativa del 60% come assicuratore ed in attività simili. 8. Conseguenze sulla capacità lavorativa L’A. presenta, in primo piano, un problema a livello ortopedico, con influsso sulla capacità lavorativa, attualmente il problema psichiatrico ha un influsso minore. Ricordiamo che il TCA, il 26.05.2004, ha respinto il ricorso presentato dai legali dell’A. e si fa riferimento alla decisione impugnata il 21.10.2003. Valutiamo l’A. abile al lavoro nella misura del 60% (riduzione delle ore di lavoro, ma con rendimento pieno) dal maggio 2005 (soggiorno presso il SAM) e continua. Dal 25.10.2004 (rapporto del dr. __________ all’UAI) sino all’entrata al SAM si può ipotizzare una capacità lavorativa al 50% (mezza giornata, ma con rendimento pieno). Questa incapacità lavorativa è dovuta al problema psichiatrico. Essendo poi migliorata la patologia psichiatrica, entra ora in liena di conto la capacità lavorativa al 60% (cioè l’incapacità al 40%) dovuta al problema ortopedico”. 2.8.   P 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 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2.9.   Nel caso in esame, a seguito della perizia del SAM del 27 luglio 2005, l’UAI ha ritenuto l’assicurato inabile al lavoro al 50% dal mese di maggio 2003 al mese di aprile 2005. Per contro dal mese di maggio 2005 RI 1 è considerato abile nella misura del 60% sia nella precedente attività lavorativa di assicuratore, sia in altre attività ritenute esigibili. Il ricorrente non ha contestato l’accertamento medico esperito dal SAM, bensì il grado di invalidità riconosciuto dall’UAI (cfr. doc. I e IV). L’UAI nella decisione impugnata per la determinazione dell’incapacità al guadagno ha utilizzato il metodo ordinario mettendo a confronto il reddito che l’assicurato avrebbe conseguito senza il danno alla salute quale titolare di un’agenzia di assicurazioni (reddito da valido) con quanto percepito a seguito dell’invalidità (reddito da invalido). L’amministrazione ha così calcolato i redditi conseguiti dall’insorgente negli ultimi 5 bienni prima dell’insorgere del danno alla salute (dal biennio 1993-1994 al biennio 2001-2002 per una media di fr. 302'087.-) e li ha confrontati con il reddito conseguito dopo l’insorgere dell’invalidità (fr. 156'119.- nel 2005) ottenendo un grado di invalidità del 48% pari ad una perdita di guadagno di fr. 145'968.- (doc. AI 124-1). L’assicurato ha contestato tale modo di procedere sottolineando che nel calcolo del reddito da valido l’UAI ha trascurato che la situazione economica dell’insorgente nel periodo interessato dal danno alla salute (biennio fiscale 2001/2002, anni 1999/2000) ha subìto una riduzione del 25% e dunque un grado d’invalidità corrispondente. L’importo corretto ammonterebbe dunque a fr. 321'420.2. Per quanto attiene il reddito da invalido nell’atto ricorsuale viene inoltre contestato l’importo di fr. 156'119.- pari al 75% del reddito lordo comprese le indennità per perdita di guadagno che, a mente del ricorrente, non possono essere incluse nel calcolo. L’avv. RA 1 ha quantificato il reddito dell’assicurato nel 2005 in fr. 104'382.60 giungendo, dopo aver sottratto tale importo al reddito da valido, ad un grado di invalidità del 67% (doc. I) 2.10.   Per quanto concerne il reddito da valido , questo Tribunale ritiene che le censure sollevate dal ricorrente meritano tutela. L’UAI ha infatti preso in considerazione gli ultimi cinque bienni di tassazione per il calcolo del reddito medio dell’insorgente, ovvero: fr. 231'435.- (biennio 1993-1994); fr. 259'000.- (biennio 1995-1996); fr. 340'000.- (biennio 1997-1998); fr. 390'000.- (biennio 1999-2000); fr. 290'000.- (biennio 2001-2002) per un importo medio di fr. 302'087.-. Per contro, l’amministrazione non ha considerato che l’insorgente, come certificato dal Dr. Med. __________ e avallato dal medico del SMR, nel periodo dal 6 aprile 2000 al 5 agosto 2000 ha presentato un’incapacità lavorativa del 100% e in seguito del 20% nella sua professione di titolare di un’agenzia di assicurazioni. Nell’accertamento del reddito conseguibile dall'assicurato senza l'invalidità, l’assicurato da sano nel periodo in questione avrebbe guadagnato il 25% in meno e, dunque, il reddito dell’assicurato calcolato dall’UAI nel biennio fiscale 2001/2002 (anni 1999/2000), non considera questa perdita di guadagno. Di conseguenza si giustifica il rinvio degli atti all’UAI per la corretta fissazione del reddito da valido, tenuto conto di questo e di eventuali altri elementi. 2.11.   Per quanto riguarda invece il reddito da invalido , la giurisprudenza federale si fonda sui criteri fissati nella sentenza pubblicata in DTF 126 V 75 seg. In questa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2.12.   In concreto, il ricorrente dal mese di novembre del 2004 lavora come dipendente, in qualità di consulente alla vendita, per la __________ a tempo parziale (50%), per quattro ore lavorative giornaliere (doc. AI 61-7; 66-2). Nella valutazione medico-teorica globale i periti del SAM hanno ritenuto un’incapacità lavorativa del 40% dovuta al        problema ortopedico e dunque un’abilità lavorativa del 60%. L’amministrazione nell’allegato di risposta del 1° ottobre 2007 ha evidenziato che “ dalla documentazione agli atti non è dato modo di comprendere se, nonostante il pregiudizio fisico, l’assicurato sfrutti in maniera completa e ragionevole la sua capacità lavorativa residua così come nemmeno è dato modo di comprendere se il salario da lui percepito costituisca o meno un salario sociale ” postulando di conseguenza la retrocessione degli atti al fine di espletare i necessari accertamenti (doc. IV). Secondo la giurisprudenza appena citata, nella valutazione del reddito da invalido ci si deve basare sulla situazione professionale concreta dell'interessato, a condizione però che quest'ultimo sfrutti in maniera completa e ragionevole la capacità lavorativa residua e che il reddito derivante dall'attività effettivamente svolta sia adeguato e non costituisca un salario sociale. In caso contrario questo reddito, da contrapporre a quello da valido nella determinazione del grado di invalidità, può essere ricavato dai rilevamenti di statistici ufficiali. Nella fattispecie, esaminate le risultanze mediche ed economiche relative al ricorrente, l’accertamento dei fatti risulta lacunoso non essendo possibile stabilire se l’assicurato sfrutta effettivamente in maniera completa e ragionevole la propria capacità lavorativa residua del 60%. Inoltre, il ricorrente contesta l’importo del reddito da invalido di fr. 156'119.- che, a suo dire, includerebbe erroneamente le indennità per perdita di guadagno da lui percepite nel 2005. Tuttavia, l’amministrazione, nel proprio allegato responsivo, non prende posizione in merito a tale questione. In simili circostanze, visto tutto quanto precede la decisione impugnata va annullata e gli atti rinviati all’amministrazione affinché proceda nella corretta determinazione del reddito da valido e da invalido e il conseguente grado d’invalidità.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