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32.2007.28 vom 18. Dezember 2006</w:t>
      </w:r>
    </w:p>
    <w:p>
      <w:r>
        <w:t>TI Tribunale d'appello, 2006-12-18, IT</w:t>
      </w:r>
    </w:p>
    <w:p>
      <w:r>
        <w:rPr>
          <w:b/>
        </w:rPr>
        <w:t xml:space="preserve">Quelle: </w:t>
      </w:r>
      <w:r>
        <w:t>https://mcp.opencaselaw.ch/entscheid/ti_gerichte_32.2007.28</w:t>
      </w:r>
    </w:p>
    <w:p>
      <w:r>
        <w:t>FR: TI_GERICHTE 32.2007.28 du 18 décembre 2006</w:t>
      </w:r>
    </w:p>
    <w:p>
      <w:r>
        <w:t>IT: TI_GERICHTE 32.2007.28 del 18 dicembre 2006</w:t>
      </w:r>
    </w:p>
    <w:p>
      <w:pPr>
        <w:pStyle w:val="Heading2"/>
      </w:pPr>
      <w:r>
        <w:t>Regeste</w:t>
      </w:r>
    </w:p>
    <w:p>
      <w:r>
        <w:t>Assicurato,inabile al lavoro al 50% nella sua precedente professione,ma pienamente abile al lavoro in attività adeguate ai suoi limiti funzionali,come accertato in sede peritale,presenta un grado di invalidità del 31%,insufficiente per beneficiare del diritto ad una rendita</w:t>
      </w:r>
    </w:p>
    <w:p>
      <w:pPr>
        <w:pStyle w:val="Heading2"/>
      </w:pPr>
      <w:r>
        <w:t>Erwägungen</w:t>
      </w:r>
    </w:p>
    <w:p>
      <w:r>
        <w:rPr>
          <w:b/>
        </w:rPr>
        <w:t>E. 15</w:t>
      </w:r>
    </w:p>
    <w:p>
      <w:r>
        <w:t>kg , raramente al di sopra dei</w:t>
      </w:r>
    </w:p>
    <w:p>
      <w:r>
        <w:rPr>
          <w:b/>
        </w:rPr>
        <w:t>E. 20</w:t>
      </w:r>
    </w:p>
    <w:p>
      <w:r>
        <w:t>kg ; mentre, quali limitazioni per motivi neurologici, ha rilevato che risulta improponibile un’attività che richieda una manualità fine o un lavoro di precisione, senza ulteriori limitazioni della capacità lavorativa per attività al di fuori di questi tipi di impiego (doc. 57-1+2). Il dr. __________ è poi giunto alle seguenti conclusioni: " (...) Assicurato 46enne, formato e diplomato quale saldatore. Lavora 2 stagioni nel ramo alberghiero agli inizi degli anni '80. A partire dalla fine degli anni '80 ha lavorato dapprima 4 anni come idraulico, in seguito come isolatore ed impermeabilizzazione nelle gallerie. In data 08.02.2006, l'A. è stato sottoposto a perizia ortopedica da parte del Dr. __________, il quale ha ritenuto le diagnosi sopra elencate e stabilito i gradi di capacità di lavoro seguenti: -   In qualità di specialista adibito all'isolazione e impermeabilizzazione delle gallerie in costruzione, l'A. risulta essere inabile al lavoro in misura completa a decorrere dal 13.10.2003 ed al 50%, con riduzione sia del rendimento che del tempo di presenza sul posto di lavoro, dal 18.5.2004, in accordo con il rapporto del dr. __________ del 18.05.2004. -   In attività leggere, che rispecchino le limitazioni descritte dal perito, l'A. risulta totalmente abile al lavoro, dalla data della perizia. In data 17.03.2006, è stato redatto dal dr. __________ un rapporto medico neurologico, sulla base di una visita medica del 08.02.2006. Lo specialista riporta la diagnosi sopra menzionata e ritiene che, dal punto di vista neurologico, al di fuori delle limitazioni da lui esposte, non ci siano limitazioni della CL. In data 09.02.2006, l'A. è stato sottoposto a valutazione oftalmologica da parte del Dr. __________. Con le correzioni apportate, non ci sono limitazioni, dal punto di vista oftalmologico." (Doc. 57-2) Nelle successive annotazioni del 31 ottobre 2006 il dr. __________ ha aggiunto: " Vedi ultime annotazioni del 26.06.2006. L'A. è stato ritenuto abile al 50% in attività abituale dal 18.05.2004 e abile al 100% dal 08.02.2006 in attività adeguate. Si chiede di precisare, per il periodo tra maggio 2004 e febbraio 2006 quale risulta la CL in attività adeguate e quali sono le limitazioni. Procedere:  È stato richiesto al Dr. __________, che ha visitato l'A. il 18.01.2005, di dare risposta a queste domande. Dopo ricezione di questi dati, saremo in grado di completare le nostre annotazioni." (Doc. AI 77-1) In data 6 novembre 2006 il dr. __________ ha così risposto alle domande del medico SMR: " (...) Tenuto conto della natura delle affezioni di pertinenza ortopedica presentate dal signor RI 1, così come del quadro clinico complessivo descritto dal dr. __________ nel referto del 18.5.2004, considero possa venir ritenuta una capacità lavorativa completa nello svolgimento di attività adeguate medicalmente esigibili (vedi rapporto del 28.1.2005, sezione B, ultimo paragrafo pag. 5) già a decorrere dal mese di maggio 2004. Si tratta tuttavia di una valutazione retroattiva fondata sulla base degli atti messimi a disposizione, eventualmente suscettibile di rivalutazione in presenza di nuovi elementi di giudizio attualmente non conosciuti." (Doc. AI 80-1) Nelle sue annotazioni del 7 novembre 2006 il dr. __________ ha quindi indicato: " Dopo richiesta di complemento di informazioni al Dr. __________, possiamo concludere che l'A. sia da ritenere totalmente abile al lavoro in attività adeguate già dal mese di maggio 2004." (Doc. AI 79-1) 2.4.   L’assicurato ha contestato tali conclusioni, producendo il certificato medico del 29 novembre 2006 del dr. __________, spec. FMH in chirurgia ortopedica, dal quale emerge che: " DIAGNOSI ♦ Gonartrosi mediale sx. ANAMNESI ED ESAME CLINICO Da alcuni mesi peggioramento della gonalgia sx. Ultimamente è curato con infiltrazione di corticoide. Clinicamente deambulazione con zoppia sx. Ginocchio sx con versamento. FE 130/10/0. Dolore rima mediale. Buona stabilità legamentare. Radiologicamente artrosi del compartimento femoro tibiale mediale. PROCEDERE Al momento propongo di continuare con la terapia medicamentosa ed eventuale infiltrazione intra-articolare. In caso d'ulteriore peggioramento, ho proposto al paziente di eseguire una nuova artroscopia." (Doc. C) Nelle sue annotazioni del 7 febbraio 2007 il dr. __________ del SMR ha osservato: " V alutazione dr. __________, visita del 18.1.2005: Diagnosi con ripercussioni sulla capacità di lavoro Gonartrosi sinistra in presenza di uno stato dopo meniscectomia parziale del corno posteriore del menisco mediale e sinoviectomia artroscopica il 12.1.2004 con evidenza di una condropatia di II-III grado del condilo femorale mediale. Diagnosi senza ripercussioni sulla capacità di lavoro ● Artropatia articolazione metacarpo-falangeale V mano destra. ● Stato dopo frattura della tibia destra trattata cruentemente con chiodo centro-midollare nel frattempo asportato. ● Stato dopo artroscopia diagnostica, asportazione di corpi liberi intraarticolari, asportazione di una grossa calcificazione retro-tendinea rotulea ed evidenza intraarticolare di uno scollamento di una cartilagine del condilo femorale mediale al ginocchio destro il 16.10.1997. Attualmente pochi disturbi sotto carico. quale ulteriore problematica l'assicurato presenta un tremore e ssenziale. In sede di ricorso viene presentato: breve rapporto dr. __________, ortopedico, del 29.11.2006: - diagnosi: gonartrosi mediale sinistra - viene indicato un peggioramento della gonalgia sinistra con presenza di versamento articolare, grado di motilità 130 / 10/0°, deambulazione con zoppia, radiologicamente artrosi del compartimento femoro-tibiale mediale valutazione: rispetto alla visita dr. __________, la motilità del ginocchio si è ridotta di 15°, allora non zoppicava, non vi era versamento articolare. L'attuale quadro è quello di una gonartrosi modicamente attivata. Situazione sovrapponibile a quella presente in occasione della visita dr. __________ del 17.2.2004 e del 18.5.2004. Come ben risulta dalla presa di posizione del 6.11.2006 del dr. __________, egli ritiene esigibile un'attività adeguata (attività leggera prevalentemente seduta e quindi senza sollecitazioni per l'articolazione) anche in presenza di una gonartrosi attivata sovrapponibile a quella descritta attualmente dal dr. __________. Conclusione: l'attuale quadro patologico risulta tuttora compatibile con un'attività ritenuta esigibile come da decisione." (Doc. IV/bis) In corso di causa, questa Corte si è rivolta al dr. __________, sottoponendogli lo scritto del dr. __________, con invito ad apprezzare se tale referto è atto a modificare le sue conclusioni peritali (VIII). Questa è stata la sua risposta, pervenuta al TCA in data 28 settembre 2007: " Il certificato del dr. __________ del 29.11.2006 non apporta nuovi elementi di giudizio atti a modificare le conclusioni ritenute nel rapporto del 28.1.2005, così come le considerazioni espresse nella lettera del 6.11.2006 (quest'ultima tuttavia con le riserve del caso trattandosi di una valutazione a posteriori). Il dr. __________ conferma in effetti sia la diagnosi di una gonartrosi mediale a sinistra, sia la prognosi (vedi punto 5, pagina 4) con episodi recidivanti di versamento meccanico. La differenza riscontrabile nella funzione riportata del ginocchio sinistro (presso il dr. __________ addirittura migliore in flessione) risulta essere riconducibile e compatibile con uno stato diverso di irritazione articolare (presenza di versamento nel caso del dr. __________, assente in occasione della visita del 18.1.2005). L'esigibilità ritenuta nell'ultimo paragrafo al punto B, pagina 5 del rapporto del 28.1.2005, tiene debitamente conto dell'evenienza di periodi transitori di accentuazione della gonartrosi, così come di un suo progressivo peggioramento. Un accento particolare è in effetti stato posto sulle limitazioni attribuibili al ginocchio sinistro con necessità di svolgere delle mansioni che permettano un adeguato risparmio dello stesso. Anche con riferimento al rapporto del dr. __________ del 29.11.2006, le considerazioni espresse sull'esigibilità nel rapporto Al del 28.1.2005 mantengono invariata la loro validità. " (Doc. IX)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C.,     I 355/03, consid. 5; STFA 25 febbraio 2003 nelle cause G., U 329/01 ed S., U 330/01; STFA 18 marzo 2002 nella causa M., I 162/01; DTF 125 V 352, 122 V 160; Pratique VSI 2001 p. 108, 1997 p. 123; Meyer‑Blaser, Die Rechtspflege in der Sozialversicherung, BJM 1989, p. 31).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B., I 569/97; STFA 28 novembre 1996 nella causa F., U 113/96;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DTF 123 V 175, consid. 4b, pag. 178; Pratique VSI 2001 pag. 106, consid. 3c, pag.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 SVR 2000 UV 10, pp. 33ss.), la nostra Massima Istanza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C., I 355/03). Per quel che riguarda i rapporti concernenti il medico curante, secondo la generale esperienza della vita, il giudice deve tenere conto del fatto che, alla luce del rapporto di fiducia esistente con il paziente, in dubbio, egli attesterà in favore del suo paziente (STFA</w:t>
      </w:r>
    </w:p>
    <w:p>
      <w:r>
        <w:rPr>
          <w:b/>
        </w:rPr>
        <w:t>E. 25</w:t>
      </w:r>
    </w:p>
    <w:p>
      <w:r>
        <w:t>febbraio 2003 nelle cause G., U 329/01 e S., U 330/01). Il TFA, in una sentenza I 938/05 del 24 agosto 2006 si è espresso sul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2.6. Nell’evenienza concreta, questo TCA, chiamato a verificare se lo stato di salute del ricorrente è stato accuratamente vagliato dall’amministrazione prima dell’emissione della decisione qui impugnata, dopo attento esame della documentazione medica agli atti, deve concludere che la perizia ortopedica del dr. __________ è dettagliata, approfondita e quindi rispecchia i parametri giurisprudenziali appena ricordati (cfr. consid. 2.5.) e può quindi, unitamente ai rapporti medici dei dottori __________ e __________, validamente costituire da supporto probatorio al presente giudizio. Il dr. __________ ha evidenziato che l’interessato presenta una gonartrosi sinistra in presenza di uno stato dopo meniscectomia parziale del corno posteriore del menisco mediale e sinoviectomia artroscopica il 12 gennaio 2004 con evidenza di una condropatia di II-III grado del condilo femorale mediale e ha spiegato che tali patologie giustificano un’incapacità lavorativa del 50% nel suo ultimo impiego di isolatore/impermeabilizzatore di gallerie, attività non ergonomicamente adatta in quanto comporta spostamenti su terreni sconnessi e umidi, l’uso di impalcature, il mantenimento di posizioni di lavoro inginocchiate o accovacciate (a dipendenza della configurazione della volta), il trasposto e il sollevamento di pesi (doc. 25-4). Il perito ha inoltre illustrato, in modo convincente, che in un’attività adeguata ai suoi limiti funzionali, l’interessato è da ritenere abile al lavoro al 100% (doc. 25-5). Tali conclusioni del dr. __________ ricalcano peraltro quanto già indicato dal dr. __________, spec. FMH in reumatologia, che nel suo rapporto del 18 maggio 2004 all’attenzione dell’Ufficio AI aveva indicato che l’assicurato, affetto da gonartrosi su stato dopo meniscectomia parziale del corno posteriore del menisco mediale e sinoviectomia artroscopica (12 gennaio 2004) e su condropatia grado II-III del condilo femorale mediale, “ è chiaramente disturbato per tutti i lavori da eseguire in posizione inginocchiata, nel rimanere a lungo in piedi o salire/scendere le scale, così come nel percorrere lunghi tragitti a piedi (superiori a 500- 1'000 metri ) ”, ritenendo l’interessato inabile al 50% nella sua attività di isolatore nei lavori di costruzione di gallerie, ma pienamente abile la lavoro, da subito, in attività leggere, da svolgere in posizione seduta o alternando la posizione eretta e quella seduta (doc. 13-3). Anche alla luce di tale referto, il dr. __________, nelle sue osservazioni del 6 novembre 2006, in risposta alla richiesta di precisazioni da parte del SMR, ha ribadito che in base alle affezioni di pertinenza ortopedica dell’interessato e del quadro clinico complessivo descritto dal dr. __________ nel suo rapporto del 18 maggio 2004, l’assicurato è da ritenere abile al lavoro al 100% nello svolgimento di attività adeguate, medicalmente esigibili, già a decorrere dal mese di maggio del 2004 (doc. 80-1). L’assicurato ha contestato queste conclusioni, producendo il certificato medico del 29 novembre 2006 (molto succinto e privo di motivazione) del dr. __________, che attesta un peggioramento della gonalgia a sinistra avvenuto “da alcuni mesi” (doc. C). Al riguardo, il dr. __________, nelle sue annotazioni del 7 febbraio 2007, ha rilevato che il quadro patologico descritto dal dr. __________ “ è tuttora compatibile con un’attività ritenuta esigibile come da decisione ” (doc. IV/bis). Il dr. __________ - invitato dal TCA ad esprimersi in merito all’eventuale influenza del suddetto certificato medico sulla sua valutazione peritale – nella sua risposta del 27 settembre 2007, ha chiaramente indicato che il referto del 29 novembre 2006 del dr. __________ non apporta nuovi elementi di giudizio atti a modificare le conclusioni peritali del 28 gennaio 2005, così come le sue successive osservazioni del 6 novembre 2006. Lo specialista ha infatti evidenziato che il dr. __________ conferma sia la diagnosi di gonartrosi mediale a sinistra, sia la prognosi, con episodi recidivanti di versamento meccanico. Il dr. __________ ha quindi spiegato che la differenza riscontrabile nella funzione riportata del ginocchio sinistro è riconducibile e compatibile con uno stato diverso di irritazione articolare (presenza di un versamento nel caso del dr. __________, che era invece assente in occasione della visita del 18 gennaio 2005 eseguita dal dr. __________), ciò che non modifica le sue conclusioni peritali. Egli ha infatti precisato che l’esigibilità in attività adeguate ai limiti funzionali dell’interessato, da lui indicata nel suo rapporto peritale, tiene adeguatamente conto dell’evenienza di periodi transitori di accentuazione della gonartrosi, così come di un suo progressivo peggioramento, essendo stato posto un accento particolare sulle limitazioni attribuibili al ginocchio sinistro, con necessità di svolgere delle mansioni che permettano un adeguato risparmio dello stesso (doc. IX, sottolineature della redattrice). Il dr. __________ ha quindi espressamente indicato che le sue considerazioni in merito all’esigibilità lavorativa dell’assicurato, espresse nel suo rapporto peritale del 28 gennaio 2005, mantengono invariata la loro validità anche alla luce del rapporto del dr. __________ del 29 novembre 2006 (doc. IX). Le osservazioni del dr. __________, precise e ben motivate, che confermano la piena esigibilità lavorativa dell’assicurato in attività adeguate ai suoi limiti funzionali, possono essere fatte proprie dal TCA. Il ricorrente ha contestato le conclusioni dell’amministrazione, ritenendo che non siano state debitamente tenute in considerazione le ulteriori due patologie che lo affliggono e che sono emerse durante il periodo di accertamento professionale presso il __________. Egli ha infatti rilevato che l’UAI ha completamente ignorato sia i suoi problemi di vista, sia il tremore alle mani, di origine genetica. A tal proposito, questo Tribunale deve rilevare che, contrariamente a quanto asserito dal patrocinatore, l’UAI ha tenuto conto di questi due disturbi risentiti dall’assicurato, invitando sia il dr. __________, sia il dr. __________, ad esprimere la loro valutazione. Quanto ai problemi alla vista, nel suo rapporto medico del 9 febbraio 2006, il dr. __________ ha rilevato che, con le correzioni apportate (utilizzo di occhiali per vedere da lontano e da vicino), non vi sono, dal punto di vista oftalmologico, limitazioni della capacità lavorativa (doc. 46-1, sottolineatura della redattrice). I disturbi alla vista non incidono quindi sulla capacità lavorativa dell'assicurato. Con riferimento al tremore agli arti superiori e in parte anche al capo, il dr. __________, nel suo rapporto medico del 17 marzo 2006, ha diagnosticato un probabile tremore essenziale familiare (che affliggerebbe l’assicurato, secondo quanto riferito, da oltre vent’anni e che avrebbe colpito anche suo padre e suo nonno), mentre per il resto ha potuto riscontrare uno stato neurologico completamente nella norma, senza patologie cerebellari o segni clinici per una polineuropatia. Il dr. __________ ha quindi concluso che, per quanto riguarda l’abilità lavorativa, il tremore rende improponibili attività che richiedono una manualità fine o un lavoro di precisione, escludendo, al di fuori di tali limitazioni, una riduzione della capacità lavorativa per motivi neurologici (doc. 52-3, sottolineature della redattrice). Anche il tremore non incide quindi sulla capacità lavorativa dell'assicurato in attività adeguate, rispettose dei suoi limiti funzionali. L’interessato, pur evidenziando l’importanza dei disturbi alla vista e relativi al tremore alle mani, non ha prodotto alcuna certificazione medica o comprovato alcun elemento oggettivo che potesse in qualche modo mettere in dubbio le chiare conclusioni del dr. __________ e del dr. __________. In proposito va ricordato all’assicurato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Ora, questo Tribunale ritiene che la refertazione medica agli atti contiene elementi chiari e sufficienti per valutare l'inabilità lavorativa dell'assicurato sino all'emanazione del querelato provvedimento, senza che si renda quindi necessario l'esperimento di ulteriori accertamenti. Viste le conclusioni alle quali sono giunti sia il dr. __________, che il dr. __________, non vi sono pertanto motivi per ritenere che l’addotto problema alla vista e il tremore influiscano sulla capacità lavorativa dell’assicurato, in attività adeguate, rispettose dei suoi limiti funzionali. Contrariamente a quanto rilevato dal patrocinatore, il dr. __________ del SMR, nel suo rapporto medico del 26 giugno 2006, ha adeguatamente tenuto conto dei pareri espressi da tutti gli specialisti consultati, elencando, quali limiti funzionali che riducono la capacità lavorativa dell’interessato, sia gli impedimenti di natura ortopedica (così come indicato nella perizia ortopedica del dr. __________), sia gli impedimenti di carattere neurologico (conformemente a quanto evidenziato dal dr. __________). Il dr. __________ ha pure correttamente indicato che dalla valutazione oftalmologia del dr. __________ non è per contro emersa alcuna limitazione, se non la necessità di portare gli occhiali (doc. 57-2). In attività rispettose delle limitazioni funzionali, sia ortopediche, che neurologiche, è quindi a giusta ragione che l’amministrazione ha ritenuto l’interessato pienamente abile al lavoro. Tutto ben considerato, dunque, a mente del TCA non vi sono motivi per distanziarsi dalle conclusioni peritali del dr. __________ e dalle valutazioni del dr. __________ e del dr. __________, di cui il medico SMR ha adeguatamente tenuto conto.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esito alle considerazioni che precedono, il TCA deve concludere che - dal profilo medico - l'assicurato è abile al 50% nella sua professione di isolatore e impermeabilizzatore, ma totalmente abile in attività adeguate, rispettose dei suoi limiti funzionali di natura sia ortopedica, elencati dal dr. __________, che neurologica, indicati dal dr. __________. Infatti, sul mercato generale del lavoro esistono delle attività, essenzialmente di controllo e di sorveglianza, che l’interessato, malgrado il danno alla salute, sarebbe in grado di esercitare al 100%. La consulente IP , al riguardo, nel suo rapporto dell’8 agosto 2006, ha indicato quali attività esigibili, nel rispetto delle limitazioni mediche, quella di operaio in aziende del settore industriale per articoli leggeri, oppure mansioni di controllo e di sorveglianza sempre nel settore industriale (doc. 59-2). È peraltro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del 25 febbraio 2003, U 329/01, consid. 4.7). 2.7.   Si tratta ora di esaminare le conseguenze del danno alla salute dal profilo economico. Preliminarmente va ricordato che, secondo la giurisprudenza, per il raffronto dei redditi fa stato il momento dell’inizio dell’eventuale diritto alla rendita (cfr. consid. 2.2.), per cui nel caso concreto sono determinanti i dati del 2004. 2.7.1.   Per quanto concerne il reddito da valido , questo Tribunale constata che l’ultimo datore di lavoro dell’assicurato, la ditta __________ di __________, interpellata dall’amministrazione nel marzo 2004, ha indicato quale salario mensile dell’assicurato, al 100%, l’importo di fr. 4'965.-, più fr. 500.- quale media di indennità galleria (doc. 11-2). L’UAI ha correttamente considerato un reddito annuo da valido di fr. 70'545.- (doc. 59-2). 2.7.2.   Per quanto riguarda invece il reddito da invalido , la giurisprudenza federale si fonda sui criteri fissati nella sentenza pubblicata in DTF 126 V 75 seg.. In questa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2.7.3. Partendo dalla constatazione che l'applicazione di dati salariali statistici validi per tutta la Svizzera - quali quelli utilizzati dal TFA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Tribunale, in una sentenza del 4 settembre 2000 nella causa R., pubblicata in RDAT I-2001, p. 250ss. e in SVR 2001 IV n. 35 – in seguito costantemente confermata ed applicata in tutti i settori delle assicurazioni sociali (assicurazione per l'invalidità, assicurazione contro gli infortuni e assicurazione contro le malattie) - sentito preliminarmente il parere dell'allora direttore dell’Ufficio federale di statistica, dottor __________, ha così precisato la propria giurisprudenza: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V bis)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 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ha quindi deciso che nell'applicazione dei dati statistici occorre utilizzare la tabella che riflette i salari versati nella nostra regione, sulla base della seguente argomentazione: " Se si ignorasse questo aspetto, sostenendo per ipotesi che siccome la LAINF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Su questi argomenti, cfr. D. Cattaneo, La promozione dell'autonomia del disabile: esempi scelti dalle assicurazioni sociali, in RDAT II-2003, p. 618-621 e in L’autonomia del disabile nel diritto svizzero, Ed. Istituto delle assicurazioni sociali e Helbing &amp; Lichtenhahn, Bellinzona 2004, p. 124-128; D. Cattaneo, "La contribution du Tribunal des assurance du Canton du Tessin à la jurisprudence suisse en matière de securité sociale", in CGRSS n° 33-2004, p. 19 seg. (28-33); D. Cattaneo, "Sentenze recenti del Tribunale cantonale delle assicurazioni", in Temi scelti di diritto delle assicurazioni sociali, Ed. CFPG, Helbing &amp; Lichtenhahn, Basilea-Ginevra-Monaco 2006, p. 135ss. (163-171). Nell’ambito di una procedura ricorsuale dinanzi al TFA, conclusasi con uno stralcio dai ruoli in seguito al ritiro del ricorso (cfr. STFA U 56/03 del 7 giugno 2006), la Presidente della Corte federale, giudice Leuzinger, il 28 aprile 2006 aveva informato le parti (e questo Tribunale) che, citiamo: " … la Corte plenaria del Tribunale federale delle assicurazioni ha stabilito l’inapplicabilità dei valori regionali (Tabella TA13) di cui all’inchiesta svizzera sulla struttura dei salari (ISS) – edita dall’Ufficio federale di statistica – per la determinazione del reddito ipotetico da invalido." In una sentenza U 75/03 del 12 ottobre 2006 (cfr. SVR 2007 UV N. 17 e SZS/RSAS 2007 pag. 64), il TFA ha, per la prima volta, esposto le motivazioni che hanno spinto la Corte plenaria, il 10 novembre 2005, a prendere la decisione appena citata: " (...) 8.2 In primo luogo si osserva che, per un'ovvia questione di parità di trattamento (art. 8 Cost.), un'applicazione della tabella TA13 al solo Cantone Ticino deve essere esclusa se non si vuole creare un'inammissibile lex ticinensis. Analoghe considerazioni di praticabilità, di parità di trattamento e di sicurezza giuridica si oppongono quindi a un'applicazione alternativa delle tabelle nazionali (TA1) e di quelle regionali (TA13) come pure a un'applicazione delle prime ad alcune regioni e delle seconde alle rimanenti regioni. 8.3 Allo stesso modo, un'applicazione generalizzata delle tabelle regionali TA13, al posto di quelle nazionali TA1, pur potendo, da un lato, in alcuni casi effettivamente creare le basi per una soluzione maggiormente vicina alla realtà economico-sociale concreta, dall'altro lato creerebbe, a ben vedere, anche nuovi problemi dovuti al fatto che all'interno delle medesime grandi regioni si registrano delle differenze, non sempre trascurabili. Ad esempio, nonostante le due regioni facciano parte della medesima grande regione "MIttelland", è notorio che i salari esistenti nel Canton Berna non sono gli stessi di quelli del Canton Giura. Allo stesso modo, per il Vallese occorrerebbe prendere in considerazione i salari relativi alla regione lemanica. Ora, nell'una e nell'altra ipotesi, l'applicazione dei valori regionali (TA13) al posto di quelli nazionali (TA1) si dimostrerebbe maggiormente sfavorevole per questi assicurati. Si pone quindi ugualmente la questione dell'assicurato che lavora(va) in un Cantone appartenente a un'altra grande regione, ad esempio del lavoratore giurassiano che lavora(va) nel Cantone di Basilea (città o campagna). Ora, se si intendesse determinare il reddito da invalido sulla base della tabella TA13, non si farebbe altro che spostare o restringere il cerchio geografico nel quale si iscrive ogni determinazione di un reddito ipotetico sulla base di valori statici. In questa maniera, però, si correrebbe pure il rischio di offuscare oltremodo l'obbligo o l'esigibilità per l'assicurato di ridurre il danno e di andare, se del caso e nei limiti ragionevoli, a cercare un'attività al di fuori della sua regione abituale. Si creerebbero nuove disparità nei confronti di assicurati che abitano a cavallo tra due o addirittura tre grandi regioni o di chi abita in una di queste regioni e lavora in un'altra. 8.4. A ciò si aggiunge che nella sentenza pubblicata in DTF 129 V 472, questa stessa Corte ha precisato che, laddove una tale operazione non fosse possibile sulla base di rilevamenti salariali DPL, il reddito da invalido va di principio definito sulla base dei dati statistici salariali ISS applicabili nell'insieme del settore privato (DTF 129 V 484). Ora, anche siffatta considerazione si opporrebbe a un'applicazione generalizzata delle tabelle regionali TA13, concernenti il settore pubblico e privato. 8.5 Non può pertanto ammettersi una regionalizzazione nella determinazione dell'invalidità poiché una siffatta soluzione sarebbe incompatibile con il principio costituzionale di parità di trattamento come pure con il rango costituzionale delle assicurazioni invalidità e infortuni quali assicurazioni federali." In un’altra sentenza I 790/04 del 18 ottobre 2006, il TFA ha ancora rilevato: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Alla luce di questa chiara giurisprudenza federale (cfr. sul tema: L. Grisanti "Nuove regole per la valutazione dell'invalidità " in RTiD II-2006 pag. 311 segg.), il reddito da invalido per i nuovi casi, dovrà essere d’ora in poi determinato dal TCA in applicazione dei valori nazionali (Tabella TA1). Spetta semmai al Parlamento o al Consiglio federale intervenire su questo tema, se lo riterranno opportuno. Il 22 giugno 2007 il Consiglio nazionale ha adottato una mozione del 2 ottobre 2006 no. 06.3466 del Consigliere nazionale Meinrado Robbiani il quale chiede che il "Consiglio federale proceda con sollecitudine ad ovviare a questa distorsione, adeguando le disposizioni di applicazione della legge sull'assicurazione invalidità". Il nuovo art. 28a cpv. 1 LAI introdotto nell’ambito della 5a revisione della LAI, approvata dal popolo il 17 giugno 2007 dispone che sarà il Consiglio federale a definire il reddito lavorativo determinante per la valutazione dell’invalidità. Questo Tribunale si limita a ricordare che, secondo la giurisprudenza, il principio dell'uguaglianza di trattamento proibisce, citiamo: "de faire, entre divers cas, des distinctions qu'aucun fait important ne justifie", ma anche "de soumettre à un régime identique des situations de fait qui présentent entre elles des différences importantes et de nature à rendre nécessaire un traitement différent (cfr. DTF 129 I 3; DTF 127 V 454; Zbl 2005 p. 87ss. (89-90); A. Auer-G. Malinverni-M. Hottelier, "Droit constitutionnel suisse", Vol. II, Stämpfli Editions SA, Berna 2006, p. 484 n. 1030 e 499 n. 1061). 2.7.4. Per determinare il reddito ancora esigibile dall'assicurato nonostante il danno alla salute, l'amministrazione ha correttamente applicato i dati statistici nazionali della Tabella TA1, così come emerge dal rapporto finale dell’8 agosto 2006 della consulente in integrazione professionale (doc. 59-2). Orbene - utilizzando i dati forniti dalla succitata tabella elaborata dall'Ufficio federale di statistica e contenuta nell'Inchiesta Svizzera sulla struttura dei salari 2004 - il ricorrente, svolgendo nel 2004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4'588. Riportando questo dato su 41.6 ore ( cfr. tabella B 9.2, pubblicata in La Vie économique, 1/2-2007, p. 94 ), esso ammonta a fr. 4'771.52 mensili oppure a fr. 57'258.24 per l'intero anno (fr. 4'771.52 x 12, ritenuto che la quota di tredicesima è già compresa, cfr. STFA del 18 febbraio 1999 nella causa B., U 274/98, p. 5 consid. 3a). Al considerando 2.6., questa Corte ha dichiarato l’interessato in grado di esercitare delle attività leggere adeguate alle sue condizioni di salute in misura del 100%. 2.7.5.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w:t>
      </w:r>
    </w:p>
    <w:p>
      <w:r>
        <w:rPr>
          <w:b/>
        </w:rPr>
        <w:t>E. 28</w:t>
      </w:r>
    </w:p>
    <w:p>
      <w:r>
        <w:t>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Nella concreta evenienza, l’amministrazione ha applicato sul reddito statistico da invalido, una decurtazione globale del 15%, così calcolata: diminuzione del 5% per attività leggera e del 10% per il fatto che l’assicurato ha sempre effettuato lavori manuali di forza grossolana, che non sono più possibili, di modo che egli ben difficilmente potrà far valere la sua esperienza professionale in nuove mansioni (cfr. doc. 59-2). Tutto ben considerato, il TCA è dell’avviso che con una riduzione globale del 15% si tenga adeguatamente conto delle specifiche circostanze del caso concreto. Non vi è quindi motivo per distanziarsi dalla riduzione del 15% stabilita dalla consulente IP, ritenuto che non vi sono nel caso di specie altre circostanze personali che potrebbero giustificare una ulteriore decurtazione sul reddito statistico da invalido (in particolare, non l’età dell’assicurato, nato nel 1960). Il reddito da invalido, tenuto conto di una decurtazione del 15%, ammonta quindi a fr. 48'669.30 (85% di fr. 57'258 ). In conclusione, alla luce del reddito da valido di fr. 70'545.-- (cfr. consid. 2.7.1), il grado di invalidità dell'insorgente risulta essere del 31%, dunque in ogni caso inferiore alla soglia minima del 40% stabilita dall’art. 28 cpv. 1 LAI per avere diritto ad una rendita (allo stesso risultato si giungerebbe anche volendo aggiornare i redditi da valido e da invalido al 2006). A titolo abbondanziale, va osservato che anche volendo per pura ipotesi applicare una riduzione percentuale del 25%, come richiesto dall’insorgente, la soluzione non cambierebbe (grado di invalidità del 39%, che non dà diritto ad una rendita). Infine, va osservato che essendo il grado di invalidità dell’insorgente superiore al 20%, egli potrebbe teoricamente avere diritto ad una riformazione professionale.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Nel caso di specie, tuttavia, una riqualifica professionale non entra in considerazione, ritenuto che la consulente ha indicato che non vi sono i presupposti per una riqualifica in senso stretto. Ella ha comunque osservato che l’assicurato può beneficiare di un’introduzione presso un nuovo datore di lavoro e di un aiuto al collocamento (cfr. rapporto dell’8 agosto 2006, doc. 59-3). Pertanto, nella misura in cui l’amministrazione ha negato a RI 1 il diritto a una rendita di invalidità, la sua decisione formale del 18 dicembre 2006 merita piena conferma in questa sede. 2.8.   L’assicurato ha chiesto l’espletamento di una perizia medico-specialistica (I, VI, XIII).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w:t>
      </w:r>
    </w:p>
    <w:p>
      <w:r>
        <w:rPr>
          <w:b/>
        </w:rPr>
        <w:t>E. 29</w:t>
      </w:r>
    </w:p>
    <w:p>
      <w:r>
        <w:t>cpv.2 Cost. (DTF 124 V 94 consid. 4b, 122 V 162 consid. 1d, 119 V 344 consid. 3c con riferimenti). Nel caso in esame, già si è detto (consid. 2.6.) che la documentazione agli atti è sufficiente per statuire nel merito della vertenza senza che si rivelino necessari ulteriori provvedimenti probatori . Né vi sono validi motivi per ritenere inaffidabili le certificazioni mediche citate nei considerandi precedenti. Non è pertanto necessario procedere ad un perizia giudiziaria.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