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32.2007.267 vom 22. Juni 2007</w:t>
      </w:r>
    </w:p>
    <w:p>
      <w:r>
        <w:t>TI Tribunale d'appello, 2007-06-22, IT</w:t>
      </w:r>
    </w:p>
    <w:p>
      <w:r>
        <w:rPr>
          <w:b/>
        </w:rPr>
        <w:t xml:space="preserve">Quelle: </w:t>
      </w:r>
      <w:r>
        <w:t>https://mcp.opencaselaw.ch/entscheid/ti_gerichte_32.2007.267</w:t>
      </w:r>
    </w:p>
    <w:p>
      <w:r>
        <w:t>FR: TI_GERICHTE 32.2007.267 du 22 juin 2007</w:t>
      </w:r>
    </w:p>
    <w:p>
      <w:r>
        <w:t>IT: TI_GERICHTE 32.2007.267 del 22 giugno 2007</w:t>
      </w:r>
    </w:p>
    <w:p>
      <w:pPr>
        <w:pStyle w:val="Heading2"/>
      </w:pPr>
      <w:r>
        <w:t>Regeste</w:t>
      </w:r>
    </w:p>
    <w:p>
      <w:r>
        <w:t>UAI ha attribuito all'assicurata una rendita intera limitata nel tempo,poi ridotta ad 1/4 a partire dal mese di aprile 2007:essendo ancora abile al 50% nella sua attività e in altre adeguate,assicurata ha diritto a 1/2 rendita e non solo a 1/4 a partire da aprile 2007</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2.2.3</w:t>
      </w:r>
    </w:p>
    <w:p>
      <w:r>
        <w:t>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2.8.   Nella decisione del 22 giugno 2007 l’UAI, fondandosi sul parere del dr. __________ del SMR, spec. FMH in medicina interna (sul diritto per gli assicurati di conoscere la specializzazione dei medici del SMR, cfr. SVR 2008 IV Nr. 13) , al quale era stato nuovamente sottoposto l’incarto della ricorrente (doc. 48-1), ha confermato il precedente progetto di decisione del 4 aprile 2007 (doc. 37/1-3), riconoscendo all’assicurata il diritto ad una rendita intera di invalidità (grado AI pari al 100%) limitatamente al periodo dal 1° settembre 2005 al 31 marzo 2007 e ad un quarto di rendita (grado AI del 42%) a fare tempo dal 1° aprile 2007 (cfr. doc. A1 e A2). Il TCA è, quindi, ora chiamato a valutare, alla luce di quanto esposto ai considerandi 2.4., 2.5. e 2.6., se l’UAI ha correttamente o meno ridotto ad un quarto la rendita spettante a RI 1 a fare tempo dal 1° aprile 2007. 2.9.   Per chiarire la situazione dal profilo medico, l’UAI ha ritenuto opportuno sottoporre l’interessata ad una perizia psichiatrica, affidata al dr. __________, spec. FMH in psichiatria e psicoterapia (doc. 51-1). Nel suo referto del 30 gennaio 2007, il dr. __________ ha posto le diagnosi con influsso sulla capacità lavorativa di “sindrome depressiva ricorrente, episodio attuale di media gravità con sintomi biologici (ICD10-F33.11) esistenti da circa 4 anni; sindrome da somatizzazione (ICD10-F45.0) esistente da diversi anni; sindrome da attacchi di panico attualmente in remissione (ICD10-F41.0); disturbo di personalità dipendente (ICD10-F60.7) da diversi anni; lombalgia aspecifica cronica e sciatalgia con discopatie plurime a livello del rachide lombare, sindrome delle faccette articolari, sindrome miofasciale” mentre quali diagnosi senza influsso sulla capacità lavorativa quelle di “tremore posturale agli arti inferiori da diversi anni; obesità da diversi anni; diabete mellito da diversi anni” (doc. 29-6). Il dr. __________ ha sottolineato che l’assicurata ha una scarsa compliance terapeutica, anche a causa della sua paura di assumere psicofarmaci (doc. 29-7). Lo specialista in psichiatria e psicoterapia ha ritenuto l’assicurata, a causa dei suoi disturbi, inabile al lavoro al 50% sia nell’attività di aiuto-cuoca, sia in altre attività adeguate, a partire dal giorno dell’esame peritale (ossia dicembre 2006) (doc. 29-8). Lo specialista ha indicato che la ripresa di un’attività lavorativa avrebbe un effetto terapeutico, migliorando la sua situazione generale, la sua autostima e la fiducia in se stessa (doc. 29-10). Il dr. __________ ha aggiunto che la situazione psichica dell’assicurata dovrà essere rivalutata a distanza di due anni, “ dopo essere stata seguita regolarmente dallo psichiatra curante (dr. __________), che tra l’altro parla la sua lingua e la potrebbe motivare ulteriormente per la sua ripresa lavorativa futura ” (doc. 29-10). Tali conclusioni del dr. __________ sono poi state confermate dal dr. __________ del SMR, il quale, nelle sue annotazioni del 22 febbraio 2007, ha osservato: " Patologia psichica : Diagnosi: - sindrome depressiva ricorrente, episodio attuale di media gravità con sintomi biologici esistenti da circa 4 anni - sindrome da somatizzazione esistente da diversi anni - sindrome da attacchi di panico attualmente in remissione - disturbo di personalità dipendente da diversi anni Patologia somatica : Diagnosi: - lombalgia aspecifica cronica e sciatalgia con: -    discopatie plurime a livello del rachide cervicale, dorsale e lombare -    sindrome delle faccette articolari -    sindrome miofasciale - tremore posturale agli arti inferiori di origine non chiara - obesità (BMI 34.5) da diversi anni - diabete mellito da anni Valutazione : Globalmente, a causa dei suoi disturbi molteplici (psichici e somatici) è stata certificata una IL del 100% dal 9.9.2004. - dal punto di vista psichico, l’assicurata potrebbe svolgere un’attività lavorativa semplice nella misura del 50%, vale a dire non più di 4 ore al giorno, a decorrere dal 12 dicembre 2006. - Dal punto di vista somatico, la prognosi resta in ogni caso cattiva, come in ogni problematica somatoforme cronica, soprattutto per quanto riguarda la possibilità che l’assicurata ritorni ad un’attività lavorativa. Per quanto riguarda la CL, l’assicurata è inabile al lavoro al massimo al 50% in attività pesanti come il lavoro precedentemente svolto di aiuto-cuoca, con possibilità di miglioramento ed è totalmente abile al lavoro in un’attività adatta, che eviti movimenti ripetitivi di flessione, estensione o rotazione del tronco nonché il sollevamento di pesi superiori ai 15 kg e ciò a decorrere dal mese di marzo 2005. In conclusione, l’evoluzione dell’IL globale dell’assicurata può essere definita come segue: - IL del 100% dal mese di settembre 2004 in qualsiasi attività - IL del 50% dal mese di dicembre 2006 (per via della persistenza della patologia psichica allorché quella somatica era già migliorata da marzo 2005).” (Doc. 30-1) Il dr. __________ ha poi ribadito la correttezza della valutazione del dr. __________ nelle sue annotazioni del 16 maggio 2007, in cui ha osservato: " Trattasi di osservazioni al progetto di decisione In data 14.5.2007, il legale dell’assicurata inoltra le sue osservazioni al progetto di decisione dell’UAI del 4.4.2007 di attribuire una rendita intera (grado del 100%) dal 1.9.2005 e di un quarto di rendita (grado del 42%) dal 1.4.2007. Il legale pretende che nella decisione dell’UAI è stata presa in conto solo la patologia psichiatrica e non quella somatica. In questa fase viene prodotto un certificato medico da parte del dr. __________ del 7.5.2007. Il rapporto del dr. __________ riporta unicamente le patologie fisiche, senza menzionare la patologia psichica. Il MC riferisce a proposito del rapporto medico del dr. __________ del 7.3.2005, citando lo specialista per il quale la problematica era verosimilmente psichiatrica, indicando una IL del 50% dal punto di vista somatico. Il MC scrive “per quel che concerne, pur non essendo uno specialista, ma conoscendo la paziente da diversi anni, ritengo che sia inabile al lavoro al 100%, valutando le diagnosi sopraccitate”. Il giudizio del MC non è basato su nessuna nuova diagnosi né su recenti indagini specialistiche. Il MC non porta inoltre alcun elemento clinico tale da oggettivare un peggioramento delle condizioni di salute dal punto di vista somatico. Si possono dunque confermare le nostre prese di posizione anteriori.” (Doc. 48-1) 2.10.   Nella procedura di ricorso davanti al TCA, l’assicurata ha prodotto un nuovo referto medico del suo curante, dr. __________, medico chirurgo, del seguente tenore: " Diagnosi: 1. Lombalgia aspecifica cronica con sacralgia con: - importante sindrome lombovertebrale e segni di irritazione a livello sacroiliaco senza elementi radicolari irritativi, - discopatie plurime a livello del rachide lombare, - sindrome delle faccette articolari, - sindrome miofasciale, - RM del rachide lombare (dr. __________, 25.01.2002): presenza di un’ernia paramediana-recessale a sinistra a livello del disco L5-S1 con conflitto nella radice S1 all’altezza del recesso. Si nota una piccola protrusione mediana del disco L2-L3 e L4-L5 con lieve deformazione della parte anteriore del sacco durale. Lievi segni di spondilartrosi L2 e S1 bilaterale, - RM del rachide cervico-dorsale (5.11.2002): protrusione anteriore discale colonna cervicale C6-C7 senza compressioni radicolari, lieve discopatia D3-D4 e D9-D10, - RM del rachide lombare (dr. __________, 24.9.2004): chiaro schiacciamento disco L5-S1 con fissure dell’anello fibroso in sede mediana-paramediana, con protrusione del disco senza comunque evidenti chiare ernie focali rispettivamente di compressione radicolare, - RM del rachide dorsale senza e con contrasto (dr. __________ 28.10.2004): colonna dorsale senza e con contrasto non rileva nessuna patologia particolare (niente protrusioni discali). Plurime discopatie a livello L2-L3, L4, L5, a livello L2-L3 piccola ernia mediana senza compressioni radicolari; 2. Diabete mellito non insulino-dipendente; 3. Importante disturbo affettivo verosimilmente cronico con: Disturbo della personalità passivo-dipendente presente fin dalla prima età adulta in soggetto di scarse risorse e con notevoli difficoltà d’adattamento compatibile con un quarto di una depressione isterioforme (insonnia, paura di morte imminente, attacchi di ipersudorazione, …); 4.   Obesità (BMI 34.5 kg/m); 5.   Tremore posturale agli arti inferiori di origine non chiara; 6.   Stato dopo epigastralgia su presenza di Helicobacter pilori e stato dopo eradicazione medicamentosa; 7.   Sindrome emorroidale interna di I grado. In qualità di medico generico, trovandomi di fronte ad una paziente polimorbida (vedi diagnosi sopraccitate), ho ritenuto inabile al lavoro al 100% dal 9.9.2004 a tutt’oggi e continua. Nello stesso periodo, 7.3.2005, lo specialista reumatologo, dr. __________, l’ha valutata abile al lavoro al 50% da un punto di vista reumatologico.” (Doc. VIII/bis) 2.11.   Per costante giurisprudenza (cfr. STF 9C 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2.4</w:t>
      </w:r>
    </w:p>
    <w:p>
      <w:r>
        <w:t>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w:t>
      </w:r>
    </w:p>
    <w:p>
      <w:r>
        <w:rPr>
          <w:b/>
        </w:rPr>
        <w:t>E. 2.5</w:t>
      </w:r>
    </w:p>
    <w:p>
      <w:r>
        <w:t>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w:t>
      </w:r>
    </w:p>
    <w:p>
      <w:r>
        <w:rPr>
          <w:b/>
        </w:rPr>
        <w:t>E. 2.5.1</w:t>
      </w:r>
    </w:p>
    <w:p>
      <w:r>
        <w:t>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contro,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2.14.7.   In concreto, nel rapporto del 26 marzo 2007 il consulente IP non ha applicato alcuna riduzione supplementare (cfr. doc. 33-3 e doc. 35-1). La patrocinatrice dell’assicurata ha contestato la mancata attribuzione di una riduzione supplementare per tenere conto delle circostanze specifiche del caso concreto, evidenziando che “ la ricorrente ha diritto alla riduzione del reddito d’invalido poiché le patologie di cui soffre la signora comportano una riduzione della capacità produttiva media imputabile al danno alla salute ed alla riduzione per attività leggera ” (I). Al riguardo, il TCA rileva innanzitutto che, nella presente fattispecie, a dipendenza del danno alla salute, l'assicurata è stata sì giudicata in grado di esercitare un'attività sostitutiva, ma soltanto nella misura del 50%.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 nel caso di specie quantificata al 10% (contrariamente a quanto ritenuto dai primi giudici, che avevano considerato corretta una riduzione del 9%) – nel caso in cui l’assicurato sia in grado di svolgere un’attività adeguata unicamente a tempo parziale. Tale riduzione deve essere stabilita in maniera precisa. In conformità alla giurisprudenza appena citata, potendo l’assicurata lavorare in attività adeguate solo al 50%, a mente del TCA occorre applicare una riduzione del reddito statistico del 10% per tener conto del fatto che lavorando a tempo parziale l’interessata può percepire un salario inferiore rispetto ad una persona impiegata al 100%.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Anche nella presente fattispecie, il TCA ritiene corretto applicare una riduzione del 10% per tenere conto degli impedimenti funzionali derivanti dal danno alla salute dell’interessata. Altre circostanze personali che potrebbero giustificare una decurtazione sul reddito statistico da invalido, non ve ne sono (in particolare, non l’età dell’assicurata, nata nel 1959). Tutto ben considerato, quindi, conformemente alla giurisprudenza citata in precedenza, il TCA è dell’avviso che con una riduzione globale del 20% (10% per gli impedimenti funzionali derivanti dal danno alla salute e 10% per il fatto di poter lavorare soltanto a tempo parziale), si tenga adeguatamente conto delle specifiche circostanze del caso concreto. Partendo, quindi, da un salario da invalido di fr. 49’817.17 e ritenuta un’esigibilità del 50%, ammettendo la riduzione del 20%, il reddito ipotetico dell'insorgente nel 2007 risulta, quindi, essere pari a fr. 19'926.9 (fr. 24’908.59 - (fr. 24’908.59 x 20 : 100)) . Confrontando ora questo dato con l'importo di fr. 43’591.74 corrispondente al reddito che l’insorgente avrebbe conseguito da valido nell'anno 2007 (cfr. consid. 2.14.2.), emerge un’incapacità al guadagno pari a 54.29 ([fr. 43'591.74 – fr. 19’926.9] x 100 : fr. 43'591.74) , arrotondato al 54% secondo la giurisprudenza di cui alla DTF 130 V 121 consid.</w:t>
      </w:r>
    </w:p>
    <w:p>
      <w:r>
        <w:rPr>
          <w:b/>
        </w:rPr>
        <w:t>E. 2.6</w:t>
      </w:r>
    </w:p>
    <w:p>
      <w:r>
        <w:t>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w:t>
      </w:r>
    </w:p>
    <w:p>
      <w:r>
        <w:rPr>
          <w:b/>
        </w:rPr>
        <w:t>E. 2.7</w:t>
      </w:r>
    </w:p>
    <w:p>
      <w:r>
        <w:t>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w:t>
      </w:r>
    </w:p>
    <w:p>
      <w:r>
        <w:rPr>
          <w:b/>
        </w:rPr>
        <w:t>E. 2.12</w:t>
      </w:r>
    </w:p>
    <w:p>
      <w:r>
        <w:t>Dopo attento esame della fattispecie, questo TCA non ha motivi per mettere in dubbio le valutazioni effettuate dal dr. __________ e dal dr. __________ del SMR, che soddisfano i requisiti posti dalla giurisprudenza affinché un rapporto medico abbia pieno valore probatorio (cfr. consid. 2.11.) e possono quindi validamente servire da base al presente giudizio. Il dr. __________ ha infatti debitamente tenuto conto delle affezioni invalidanti di cui l’assicurata è affetta, giungendo ad una conclusione logica e priva di contraddizioni in merito alla capacità lavorativa del 50%, a partire dal 12 dicembre 2006. Quanto al periodo precedente l’esame peritale del dr. __________, vale quanto certificato dal medico curante, dr. __________, spec. in psichiatria e psicoterapia, che ha attestato una piena incapacità lavorativa a partire dal 9 settembre 2004 (doc. 1-5). Il dr. __________ ha ben evidenziato che l’assicurata, anche a seguito dell’abbandono subito da parte del marito, rientrato in __________, ha presentato una cronicizzazione della sua patologia depressiva, per la quale è in trattamento psichiatrico presso il dr. __________. Ella si ritiene una persona senza valore e pensa di non essere in grado di svolgere alcuna attività lavorativa a causa dei suoi dolori (doc. 29-9). Dall’esame psichiatrico del dr. __________, tuttavia, ella risulta ancora abile al lavoro, dal profilo psichiatrico, al 50% sia nella sua attività di ausiliaria di cucina, sia in altre attività adeguate (doc. 29-8). Il dr. __________ ha aggiunto che bisogna tenere conto anche dei problemi fisici dell’interessata e in particolare dei limiti funzionali indicati dal dr. __________ (doc. 29-11). Tale valutazione del dr. __________ è poi stata condivisa dal dr. __________ del SMR. Le conclusioni del dr. __________, che non sono state del resto contraddette, in sede ricorsuale, da certificati medico-specialistici attestanti patologie psichiatriche maggiormente invalidanti, possono essere condivise dal TCA, che ritiene pertanto che lo stato di salute dell’assicurata, dal profilo psichiatrico, sia stato dettagliatamente ed approfonditamente vagliato dal dr. __________.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all’aspetto somatico, il dr. __________ del SMR, nelle sue annotazioni del 22 febbraio 2007, ha ritenuto l’assicurata inabile al lavoro al 50% in attività pesanti come il lavoro precedentemente svolto di aiuto-cuoca, ma abile al lavoro al 100% in un’attività adatta, che eviti movimenti ripetitivi di flessione-estensione-rotazione del tronco nonché il sollevamento di pesi superiori ai 15 kg , a partire dal mese di marzo 2005 (doc. 30-1). Questa valutazione del dr. __________ riprende quanto valutato dal dr. __________, nel suo rapporto medico del 7 marzo 2005, indirizzato al curante dell’assicurata, dr. __________. In tale referto, il dr. __________, poste le diagnosi di “sindrome ansioso-depressiva con probabile componente dissociativa motoria (tremito di origine psicogena agli arti inferiori); sindrome lombospondilogena cronica, su alterazioni degenerative multisegmentali senza neurocompressione” (doc. 1-10 inc. cassa malati), ha indicato che, a suo avviso, l’assicurata presenta soprattutto una problematica psichiatrica e psicosomatica, aggiungendo che, secondo il suo parere, occorrerebbe “ abbandonare ogni ricerca di un problema organico e concentrarsi sul problema psichiatrico-psicosomatico ” (doc. 1-11 inc. cassa malati, sottolineatura della redattrice). Accanto a tale problematica, da considerare in primo piano nel caso di specie, il dr. __________ ha rilevato la presenza di una sindrome lombospondilogena cronica in presenza di modiche alterazioni degenerative multisegmentali senza neurocompressione. Il dr. __________ ha sottolineato che “ qualunque tentativo di presa a carico con misure riabilitative, che non tenga conto soprattutto della problematica psichiatrica, psicosomatica e psicosociale, che è di gran lunga in primo piano in questo caso, è destinato all’insuccesso ”, aggiungendo che “ la prognosi resta in ogni caso cattiva, come in ogni problematica somatoforme cronica, soprattutto per quanto riguarda la possibilità che la paziente ritorni a un’attività lavorativa ” (doc. 1-11 inc. cassa malati). Il dr. __________ ha quindi consigliato una presa a carico psichiatrica specialistica. Quanto alla capacità lavorativa, il dr. __________ ha considerato che la limitazione principale si situa a livello psichiatrico e dovrebbe essere valutata in tale ambito, mentre, per quanto concerne il profilo reumatologico, l’assicurata è da ritenere inabile al lavoro al massimo al 50% in attività pesanti come il lavoro precedentemente svolto di aiuto-cuoca, con possibilità di miglioramento e totalmente abile al lavoro in un’attività adatta, che eviti movimenti ripetitivi di flessione-estensione o rotazione del tronco nonché il sollevamento di pesi superiori a 15 kg (doc. 1-12 inc. cassa malati, sottolineatura della redattrice). Queste conclusioni del dr. __________ sono state contestate dalla patrocinatrice dell’assicurata, osservando che l’indicazione di una piena capacità lavorativa dell’assicurata in attività adatte è stata posta solo dal dr. __________ e in un referto risalente al 2005 e quindi non recente. La patrocinatrice ha sottolineato invece come altri medici abbiano indicato che l’assicurata, dal profilo somatico, vada considerata totalmente inabile al lavoro, riferendosi in particolare al rapporto medico del dr. __________ e del dr. __________ del 17 novembre 2004 e a quelli del dr. __________ del 22 settembre 2005 e del 7 maggio 2007 (I). Secondo questo Tribunale tali certificati medici non sono atti a mettere in discussione la valutazione del dr. __________ del 7 marzo 2005. Va infatti rilevato che nel referto del 17 novembre 2004, relativo alla degenza dell’assicurata dal 26 ottobre 2004 al 16 novembre 2004 presso la Clinica __________ di __________, il dr. __________ e il dr. __________, poste le diagnosi di “lombalgia aspecifica cronica e sacralgia con discopatie plurime a livello del rachide lombare, sindrome delle faccette articolari, sindrome miofasciale; tremore posturale agli arti inferiori di origine non chiara; obesità con BMI di 34.5 kg/m2”, hanno ritenuto indicato, in assenza di patologie a livello midollare del rachide dorsale, effettuare una nuova valutazione neurologica, ritenendo nel frattempo l’assicurata inabile al lavoro al 100% “ visto che non siamo riusciti a sbloccare la situazione algica e neurologica ” (doc. 1-21 inc. cassa malati). L’assicurata è quindi stata sottoposta ad una valutazione neurologica presso il dr. __________, spec. FMH in neurologia, il quale, nel suo referto del 2 febbraio 2005, posta la diagnosi di “sindrome dolorosa cronica lombo-vertebrale”, ha escluso la presenza di patologie maggiori e di deficit sensitivi centrali, ritenendo quindi opportuno sottoporre l’assicurata ad una presa a carico di tipo reumatologico (doc. 1-16 inc. cassa malati). Il TCA ritiene dunque di non doversi scostare dalla valutazione reumatologica del dr. __________. Il dr. __________, dal canto suo, nel suo referto del 22 settembre 2005, ha posto le diagnosi di “importante disturbo affettivo verosimilmente cronico in disturbo di personalità passivo dipendente presente fin dalla prima età adulta in un soggetto con scarse risorse e notevoli difficoltà di adattamento; segni di discopatia ai livelli L2-L3, L4-L5 e L5-S1, in particolare con piccola ernia mediana L2-L3, protrusione mediana del disco L4-L5 e fessura in sede mediana-paramediana sinistra all’altezza L5-S1 probabilmente responsabile della sintomatologia accusata dalla paziente; tremore posturale agli arti inferiori di origine non chiara”, giudicando l’assicurata inabile al lavoro al 100% dal 9 settembre 2004 (doc. 11-1). Nel suo referto del 7 maggio 2005, il dr. __________, poste le diagnosi di “lombalgia aspecifica cronica e sacralgia con importante sindrome lombovertebrale e segni di irritazione a livello sacro-iliaco senza elementi radicolari irritativi, discopatie plurime a livello del rachide lombare, sindrome delle faccette articolari, sindrome miofasciale; diabete mellito insulino non dipendente; importante disturbo affettivo verosimilmente cronico con disturbo di personalità passivo dipendente presente fin dalla prima età adulta in soggetto di scarse risorse e con notevoli difficoltà di adattamento, che fa il quadro di una depressione isterioforme (insonnia, sonni pieni di incubi, paura di morte imminente, affetta da una grave ed inguaribile malattia, paura a scendere le scale, attacchi di ipersudorazione, …); obesità con BMI 34.5 kg/mq; tremore posturale agli arti inferiori di origine non chiara; epigastralgia per presenza di Helicobacter pilori con stato dopo eradicazione medicamentosa Helicobacter pilori; sindrome emorroidale interna di I° grado”, ritenendo l’assicurata inabile al lavoro al 100% (doc. 47/8-10). Al riguardo, il dr. __________ del SMR, nelle sue annotazioni del 16 maggio 2007, ha osservato che il giudizio del dr. __________ non è basato su nuove diagnosi o su recenti indagini specialistiche e non porta alcun elemento clinico tale da oggettivare un peggioramento delle condizioni di salute dal punto di vista somatico, riconfermando quindi la valutazione del dr. __________ del 7 marzo 2005 di una piena capacità lavorativa dell’interessata in attività adeguate (doc. 48-1). Il TCA può fare proprie queste considerazioni del medico SMR. Analogo discorso vale con riferimento al certificato medico del 12 settembre 2007 del dr. __________, prodotto dall’assicurata pendente causa, che si limita a ribadire le diagnosi già poste nel referto del 7 maggio 2005, ritenendo nuovamente l’assicurata inabile al lavoro al 100% (doc. VIII/bis). L’assicurata non ha del resto prodotto certificati medico specialistici reumatologici, neurologici o ortopedici attestanti delle patologie a livello somatico maggiormente invalidanti rispetto a quanto valutato dal dr. __________.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Visto quanto appena esposto, il TCA ritiene dimostrato, con il grado della verosimiglianza preponderante valido nell'ambito delle assicurazioni sociali (DTF 125 V 195 consid. 2 e i riferimenti ivi citati, 115 V 142 consid. 8b, 113 V 323 consid. 2a, 112 V 32 consid. 1c, 111 V 188 consid. 2b), che la ricorrente è inabile al lavoro al 100% dal mese di settembre 2004 in qualsiasi attività, ma abile al 50% a partire dal mese di dicembre 2006 sia nella sua precedente occupazione, sia in altre attività adeguate, rispettose dei suoi limiti funzionali.</w:t>
      </w:r>
    </w:p>
    <w:p>
      <w:r>
        <w:rPr>
          <w:b/>
        </w:rPr>
        <w:t>E. 2.13</w:t>
      </w:r>
    </w:p>
    <w:p>
      <w:r>
        <w:t>Sul mercato generale del lavoro esistono delle attività, essenzialmente di controllo e di sorveglianza, che l’interessata, malgrado il danno alla salute, sarebbe in grado di esercitare al 50%. Per costante giurisprudenza la questione relativa alle attività professionali concretamente realizzabili è di competenza del consulente in integrazione professionale (cfr. STF 9C 13/2007 del 31 marzo 2008 citata al consid. 2.11.). Ora, nel caso concreto, il consulente IP, nel suo rapporto del 26 marzo 2007, ha indicato quali attività esigibili, nel rispetto delle limitazioni mediche, attività semplici e ripetitive, quali quella di operaia ausiliaria in lavori leggeri non qualificati nelle cinque categorie presenti nel campo dell’abbigliamento, della confezione e simili; quella di operaia generica nell’industria cioccolatiera; quella di operaia nell’industria farmaceutica; quella di operaia assemblatrice nel campo della componentistica elettromeccanica ed elettronica; quella di saldatrice su dispositivi automatici nell’assemblaggio di componenti per l’industria elettronica; quella di operaia generica nell’orologeria industriale; quella di venditrice non qualificata in un grande magazzino (doc. 33-2). La patrocinatore ha contestato l’esigibilità delle professioni indicate dal consulente, osservando che “ un lavoro ripetitivo come quello di operaia o venditrice è impedito dal tremolio alle mani e dalla difficoltà di stare seduta o in piedi per dei periodi superiori ai 5-10 minuti. Infatti la signora non può restare nella stessa posizione per troppo tempo e deve alternare la sua posizione da seduta e in piedi, fatto che le impedisce oggettivamente di svolgere il lavoro di operaia presso una qualsiasi fabbrica dove bisogna stare fermi alle proprie postazioni o come venditrice in un grande magazzino dove non ci si può sedere ” (I). Nel caso di specie , secondo questo Tribunale, all’assicurata può essere ragionevolmente chiesto di sfruttare la sua residua capacità lavorativa in quei settori d’attività accessibili a lavoratori non qualificati, con mansioni semplici e ripetitive. Tali attività sono senz’altro esigibili, in quanto rispettose dei limiti funzionali dell’interessata e compatibili con le sue patologie fisiche, come espressamente indicato dal dr. __________ nel suo rapporto del 22 febbraio 2007, in cui ha osservato che sono esigibili attività che evitino movimenti ripetitivi di flessione-estensione o rotazione del tronco nonché il sollevamento di pesi superiori ai 15 kg (cfr. doc. 30-1). Va poi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Alla luce di queste considerazioni, non possono quindi essere accolte le critiche formulate dalla patrocinatrice dell’interessata e le attività indicate dal consulente IP devono quindi essere considerate esigibili, in quanto rispettose dei limiti funzionali dell’interessata, ritenuto inoltre che all'assicurata incombe l’obbligo di intraprendere tutto quanto sia ragionevolmente esigibile per ovviare alle conseguenze del discapito economico cagionato dal danno alla salute (DTF 123 V 233 consid. 3c, 117 V 278 consid. 2b, 400 e riferimenti ivi citati; Riemer-Kafka, Die Pflicht zur Selbstverantwortung, Friborgo 1999, pag. 57, 551 e 572) segnatamente mettendo a profitto la sua residua capacità lavorativa, se necessario, in una nuova professione (DTF 113 V 28 consid. 4a e sentenze ivi citate; Landolt, Das Zumutbarkeitsprinzip im schweizerischen Sozialversicherungs-recht, tesi Zurigo 1995, pag. 296 segg). Al riguardo, è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w:t>
      </w:r>
    </w:p>
    <w:p>
      <w:r>
        <w:rPr>
          <w:b/>
        </w:rPr>
        <w:t>E. 2.14</w:t>
      </w:r>
    </w:p>
    <w:p>
      <w:r>
        <w:t>Essendo quindi esigibile che l’assicurata sfrutti la sua residua capacità lavorativa, del 50%,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2.14.1.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nel caso concreto sono determinanti i dati del 2007 (visto che è in quell’anno che è avvenuta la riduzione della rendita, a seguito della capacità lavorativa del 50% dell’assicurata a partire dal dicembre 2006). L’amministrazione ha eseguito il raffronto dei redditi con riferimento all’anno 2005, motivo per il quale i redditi da valido e da invalido vanno aggiornati al 2007.</w:t>
      </w:r>
    </w:p>
    <w:p>
      <w:r>
        <w:rPr>
          <w:b/>
        </w:rPr>
        <w:t>E. 2.14.2</w:t>
      </w:r>
    </w:p>
    <w:p>
      <w:r>
        <w:t>Per quel che concerne il reddito da valido , nella decisione impugnata l’amministrazione ha preso in considerazione l’importo annuo di fr. 42’396.50 (2005) riferito all’attività svolta in qualità di aiuto-cucina presso __________ di __________ (cfr. doc. 88-4). Tale importo corrisponde a quanto avrebbe potuto guadagnare l’assicurata, da sana, presso il precedente datore di lavoro, pari a fr. 43’206 nel 2003, come indicato dallo stesso datore di lavoro, con scritto del 20 settembre 2005 (cfr. doc. 10/1-3), importo poi aggiornato al 2005. Nell’annotazione per l’incarto del 3 aprile 2007, il funzionario incaricato ha osservato che “ sul questionario compilato in data 29.09.2005 la __________ indica un salario orario base di fr. 17.35 + 12.92% (indennità vacanze + giorni festivi) + 8.33% (tredicesima) ”, dati dai quali risulta un reddito da valido di fr. 42'396.50 ( [( 17.35 + 2.24 + 1.44) x 42 ore sett. ] x 48 settimane/annue = 42’396.50, cfr. doc. 34-1). L’assicurata non ha del resto contestato il reddito da valido ritenuto dall’Ufficio AI. Adeguando tale importo al 2007, si ottiene un reddito da valido di fr. 43’591.74 (+1.2% per il 2006 e +1.6% per il 2007, cfr. tab. relativa all’e voluzione dei salari nominali, dei prezzi al consumo e dei salari reali, 1990-2007, pubblicati sul sito dell’Ufficio federale di statistica ). 2.14.3.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rPr>
          <w:b/>
        </w:rPr>
        <w:t>E. 2.14.4</w:t>
      </w:r>
    </w:p>
    <w:p>
      <w:r>
        <w:t>in fine ). Ritenuta un’esigibilità, dal punto di vista medico, del 50%, il reddito statistico citato ammonterebbe in tal caso a fr. 25'513.25 ( fr. 51’026.50 ridotti del 50% ).</w:t>
      </w:r>
    </w:p>
    <w:p>
      <w:r>
        <w:rPr>
          <w:b/>
        </w:rPr>
        <w:t>E. 2.14.6</w:t>
      </w:r>
    </w:p>
    <w:p>
      <w:r>
        <w:t>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w:t>
      </w:r>
    </w:p>
    <w:p>
      <w:r>
        <w:rPr>
          <w:b/>
        </w:rPr>
        <w:t>E. 2.15</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Parzialmente v incente in causa, la ricorrente, rappresentata da un legale, ha diritto ad un’indennità parziale per ripetibili (art. 61 lett. g LPGA).</w:t>
      </w:r>
    </w:p>
    <w:p>
      <w:r>
        <w:rPr>
          <w:b/>
        </w:rPr>
        <w:t>E. 3.1</w:t>
      </w:r>
    </w:p>
    <w:p>
      <w:r>
        <w:t>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w:t>
      </w:r>
    </w:p>
    <w:p>
      <w:r>
        <w:rPr>
          <w:b/>
        </w:rPr>
        <w:t>E. 3.2</w:t>
      </w:r>
    </w:p>
    <w:p>
      <w:r>
        <w:t>= SVR 2004 UV Nr. 11 pag. 41), percentuale che dà diritto ad una mezza rendita di invalidità . Come già anticipato al consid. 2.14.5., il risultato non cambierebbe anche volendo considerare, quale reddito da invalido, l’importo di fr. 51'026.50, cui apportare una riduzione del 50% concernente l’esigibilità dal profilo medico e un’ulteriore riduzione del 20%, per un reddito ipotetico di fr. 20'410.60. Confrontando questo dato con l'importo di fr. 43’591.74 corrispondente al reddito che l’insorgente avrebbe conseguito da valida nell'anno 2007 (cfr. consid. 2.14.2.), emerge un’incapacità al guadagno pari a 53.18 ([fr. 43'591.74 – fr. 20'410.60] x 100 : fr. 43'591.74) , arrotondato al 53% secondo la giurisprudenza di cui alla DTF 130 V 121 consid. 3.2. = SVR 2004 UV Nr. 11 pag. 41), percentuale che dà diritto ad una mezza rendita di invalidità . La decisione impugnata va dunque modificata nel senso che l'assicurata, dal 1° aprile 2007, ha diritto a mezza rendita di invalidità e non soltanto ad un quarto di rendita, come stabilito dall'amministrazione. Pertanto, stante quanto sopra esposto, questo Tribunale non può che ritenere corretto procedere ad una riduzione delle prestazioni. Queste ultime non vanno tuttavia ridotte ad un quarto di rendita, come stabilito dall’amministrazione, bensì ad una mezza rendita, per un grado di invalidità del 54%, a partire dal 1° aprile 2007.</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2.7.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w:t>
      </w:r>
    </w:p>
    <w:p>
      <w:r>
        <w:rPr>
          <w:b/>
        </w:rPr>
        <w:t>E. 6</w:t>
      </w:r>
    </w:p>
    <w:p>
      <w:r>
        <w:t>Nel caso di specie, il ricorrente contesta sia la determinazione del reddito da invalido che quella da valido.</w:t>
      </w:r>
    </w:p>
    <w:p>
      <w:r>
        <w:rPr>
          <w:b/>
        </w:rPr>
        <w:t>E. 6.1</w:t>
      </w:r>
    </w:p>
    <w:p>
      <w:r>
        <w:t>Per quanto concerne il reddito da valido, l’interessato fa valere che l’importo determinato dall’INSAI sulla base dei dati forniti dall’ex datore di lavoro risulterebbe, come giustamente rilevato anche dal primo giudice, inferiore del 9% circa rispetto al salario medio nazionale dei lavoratori attivi nel settore delle costruzioni con qualifiche analoghe. L’argomento è pertinente. In effetti, il dato ritenuto dall’assicuratore infortuni a titolo di reddito da valido (fr. 61'277.- per l’anno di riferimento 2005) è inferiore nella misura del 9.58% a quello desumibile dalla tabella TA1 di cui all’ISS (edizione 2004, pag. 53, livello di esigenze 3, cifra 45 costruzioni), quest’ultimo essendo pari, dopo adeguamento all’evoluzione salariale per il 2005, a fr. 67'765.89 (fr. 5'358 x 12 : 40 x 41.7[v. La Vie économique, 12-2007, pag. 98, tabella 9.2] x 1.011 [v. La Vie économique, 12-2007, pag. 99, tabella 10.2]). Alla luce della giurisprudenza richiamata al considerando 5.3, che, come visto, permette al giudice chiamato ad effettuare un raffronto dei redditi di prendere in considerazione in ugual misura per ciascuno degli elementi di paragone fattori estranei all’invalidità, può, se del caso, essere tenuto conto di questa circostanza nell’ambito della determinazione del reddito ipotetico da invalido.</w:t>
      </w:r>
    </w:p>
    <w:p>
      <w:r>
        <w:rPr>
          <w:b/>
        </w:rPr>
        <w:t>E. 6.2</w:t>
      </w:r>
    </w:p>
    <w:p>
      <w:r>
        <w:t>A quest’ultimo riguardo, il ricorrente, pur rispettando la più recente giurisprudenza in materia, rileva che il mercato del lavoro ticinese oggettivamente offre ai lavoratori occupati in questo Cantone di frontiera retribuzioni nettamente inferiori e penalizzanti rispetto al resto della Svizzera, come risulterebbe, almeno in parte, dalle tabelle TA1 e TA13 di cui all’ISS. Il ragionamento è comprensibile, ma viene tuttavia relativizzato dalle considerazioni espresse al considerando precedente.</w:t>
      </w:r>
    </w:p>
    <w:p>
      <w:r>
        <w:rPr>
          <w:b/>
        </w:rPr>
        <w:t>E. 6.3</w:t>
      </w:r>
    </w:p>
    <w:p>
      <w:r>
        <w:t>Mancando in concreto indicazioni economiche effettive, in considerazione della più recente prassi di questa Corte - cui allude l'insorgente - che non ammette più la possibilità di fare capo ai dati statistici salariali relativi alle grande regioni, tabella TA13 ISS, per determinare il reddito ipotetico da invalido, quest'ultimo deve essere stabilito sulla base della tabella TA1 dell'ISS, concernente i salari medi nazionali conseguibili nel settore privato (cfr. sentenza del Tribunale federale delle assicurazioni U 75/03 del 12 ottobre 2006, consid. 8, riassunta in RSAS pag. 64). In tali condizioni, partendo dal valore totale mediano di cui all'ISS 2004 (pag. 53, livello di esigenze 4), si ottiene un importo di base di fr. 57'258.24 per il 2004 (fr. 4'588 x 12 : 40 x 41 .6 [La Vie économique, 12-2007, pag. 98, tabella B9.2]), che, adattato all'evoluzione salariale (1%, v. La Vie économique, 12-2007, pag. 99, tabella B10.2), porta a ritenere un importo di fr. 57'830.82 per il 2005.</w:t>
      </w:r>
    </w:p>
    <w:p>
      <w:r>
        <w:rPr>
          <w:b/>
        </w:rPr>
        <w:t>E. 6.4</w:t>
      </w:r>
    </w:p>
    <w:p>
      <w:r>
        <w:t>Operando una prima riduzione del 9.58% da quest'ultimo importo per tenere conto della differenza salariale di cui si è detto al considerando 6.1, deducendo poi una quota ulteriore del 15%, non oggetto di contestazione, per considerare adeguatamente le circostanze particolari del caso ( DTF 126 V 75 ; in concreto: limitazioni riconducibili al danno alla salute, statuto di frontaliere), il raffronto dei redditi (reddito da valido di fr. 61'277.- e guadagno da invalido di fr. 44'447.03 [fr. 57'830.82 ./. 9.58% ./. 15%]) dà un grado d'invalidità arrotondato ( DTF 130 V 121 ) del 27%. (...)" Di conseguenza,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In una sentenza 8C_399/2007 del 23 aprile 2008, consid. 6.2., il Tribunale federale, su questo tema, ha ancora rilevato: " A proposito del richiesto adeguamento va tuttavia rilevato che finora è stato ammesso dalla Corte federale nel caso in cui il valore fosse chiaramente sotto la media ("deutliche Abweichung"). Tale è di regola stata ritenuta una differenza del 10% (SVR 2004 UV no. 12 pag. 45 consid. 6.2; dell'8% in sentenza U 463/06 del 20 novembre 2007).” 2.14.5.   Per determinare il reddito ancora esigibile dall'assicurata nonostante il danno alla salute, l'amministrazione ha quindi giustamente fatto riferimento ai dati statistici nazionali della Tabella TA1. Alla luce della giurisprudenza appena citata (cfr. consid. 2.14.4.), non può quindi essere accolta la censura ricorsuale dell’avv. RA 1 circa il fatto che “ malgrado la giurisprudenza del Tribunale federale, non si può certo considerare verosimile un reddito da invalido come operaia generica non qualificata al 100% pari a fr. 4'089 mensili. È fatto notorio che il salario medio in Ticino per un operaio si aggira a fr. 2'800 mensili ” (I). Orbene - utilizzando i dati forniti dalla succitata tabella elaborata dall'Ufficio federale di statistica, la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4'019. Riportando questo dato su 41.7 ore ( cfr. tabella B 9.2, pubblicata in La Vie économique, 12-2007, p. 98 ), esso ammonta a fr. 4'189.80 mensili oppure a fr. 50'277.60 per l'intero anno (fr. 4'189.80 x 12, ritenuto che la quota di tredicesima è già compresa, cfr. STFA U 274/98 del 18 febbraio 1999, consid. 3a). Dopo adeguamento all'indice dei salari nominali (" Nominallohnindex" - cfr. DTF 126 V 81 consid. 7a e STCA del 20 febbraio 2001 nella causa R.), si ottiene, per il 2007 (cfr. tab. B 10.3, pubblicata in La Vie économique, 6-2008, p. 91), un reddito mensile di fr. 4'252.21 oppure di fr. 51'026.50 per l'intero anno (fr. 4'252.21 x 12). L’assicurata, quale aiuto-cuoca presso il __________ avrebbe guadagnato, nel 2007, fr. 43'591.74 all’anno per un’occupazione a tempo pieno (cfr. consid. 2.14.2.), corrispondenti a fr. 3'632.65/mese. Tale reddito si situa leggermente al di sotto della media dei salari per un'attività equivalente (cioè fr. 44’651.--/ anno e 3'720.90/mese per il 2007; cfr. Tabella TA1 2006 p.to 55 “Alberghi e ristorazione”, livello di qualifica 4, dopo adeguamento all'evoluzione salariale per il 2007 : fr. 3’513.-- X 12 mesi : 40 x 41.7 [La Vie économique, 12-2007, pag. 98, tabella B9.2] x 1.6 [v. La Vie économique, 6-2008, pag. 91, tabella B10.2]).).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posto che dall’incarto non emergono indizi a favore del fatto che fosse intenzione dell’assicurata accontentarsi di un guadagno modesto, in applicazione della giurisprudenza appena citata, il reddito statistico da invalido (fr. 51'026.50) va dunque ridotto del 2.37%, percentuale corrispondente al gap salariale (fr. 43’592 vs. fr. 44’651), e si attesta pertanto a fr. 49’817.17 . Ritenuto che, come visto in precedenza (cfr. consid. 2.12.), da un punto di vista medico, l’assicurata può esercitare un’attività adeguata alle sue condizioni di salute al 50% dal dicembre 2006, il reddito statistico citato va ridotto del 50% e ammonta a fr. 24'908.6 ( fr. 49’817.17 ridotti del 50% ). Il TCA rileva che, come vedremo (cfr. consid. 2.14.7.), il risultato non cambierebbe neppure volendo utilizzare, quale reddito da invalido, l’importo di fr. 51'026.50, senza apportare la riduzione del 2.37%, qualora si volesse considerare tale percentuale troppo esigua (cfr. consid.</w:t>
      </w:r>
    </w:p>
    <w:p>
      <w:r>
        <w:rPr>
          <w:b/>
        </w:rPr>
        <w:t>E. 10</w:t>
      </w:r>
    </w:p>
    <w:p>
      <w:r>
        <w:t>kg repetitiv und vereinzelt über</w:t>
      </w:r>
    </w:p>
    <w:p>
      <w:r>
        <w:rPr>
          <w:b/>
        </w:rPr>
        <w:t>E. 15</w:t>
      </w:r>
    </w:p>
    <w:p>
      <w:r>
        <w:t>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