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32.2007.246 vom 20. Juni 2007</w:t>
      </w:r>
    </w:p>
    <w:p>
      <w:r>
        <w:t>TI Tribunale d'appello, 2007-06-20, IT</w:t>
      </w:r>
    </w:p>
    <w:p>
      <w:r>
        <w:rPr>
          <w:b/>
        </w:rPr>
        <w:t xml:space="preserve">Quelle: </w:t>
      </w:r>
      <w:r>
        <w:t>https://mcp.opencaselaw.ch/entscheid/ti_gerichte_32.2007.246</w:t>
      </w:r>
    </w:p>
    <w:p>
      <w:r>
        <w:t>FR: TI_GERICHTE 32.2007.246 du 20 juin 2007</w:t>
      </w:r>
    </w:p>
    <w:p>
      <w:r>
        <w:t>IT: TI_GERICHTE 32.2007.246 del 20 giugno 2007</w:t>
      </w:r>
    </w:p>
    <w:p>
      <w:pPr>
        <w:pStyle w:val="Heading2"/>
      </w:pPr>
      <w:r>
        <w:t>Regeste</w:t>
      </w:r>
    </w:p>
    <w:p>
      <w:r>
        <w:t>Rinvio degli atti all'Ufficio AI per accertare gli effetti sulla capacità lavorativa del peggioramento della sintomatologia somatica avvenuto prima della decisione contestata</w:t>
      </w:r>
    </w:p>
    <w:p>
      <w:pPr>
        <w:pStyle w:val="Heading2"/>
      </w:pPr>
      <w:r>
        <w:t>Volltext</w:t>
      </w:r>
    </w:p>
    <w:p>
      <w:r>
        <w:t>Tessin Tribunale cantonale delle assicurazioni 14.04.2008 32.2007.246 Tessin Tribunale cantonale delle assicurazioni 14.04.2008 32.2007.246 Ticino Tribunale cantonale delle assicurazioni 14.04.2008 32.2007.246</w:t>
      </w:r>
    </w:p>
    <w:p>
      <w:r>
        <w:t>Rinvio degli atti all'Ufficio AI per accertare gli effetti sulla capacità lavorativa del peggioramento della sintomatologia somatica avvenuto prima della decisione contestata</w:t>
      </w:r>
    </w:p>
    <w:p>
      <w:r>
        <w:t>Raccomandata Incarto n. 32.2007.246 BS /td Lugano 14 aprile 2008 In nome della Repubblica e Cantone Ticino Il vicepresidente del Tribunale cantonale delle assicurazioni Giudice Raffaele Guffi con redattore: Marco Bischof , vicecancelliere segretario: Fabio Zocchetti statuendo sul ricorso del 12 luglio 2007 di RI 1 rappr. da: RA 1 contro la decisione del 20 giugno 2007 emanata da Ufficio assicurazione invalidità, 6501 Bellinzona in materia di assicurazione federale per l'invalidità ritenuto in fatto 1.1.   RI 1, nato nel 1963, in precedenza professionalmente attivo quale manovale, nel dicembre 2006 ha inoltrato una domanda di prestazioni AI per adulti (doc. AI 20). Raccolta la pertinente documentazione medica, proceduto ad una valutazione a cura del SMR (Servizio medico regionale dell’AI), con decisione 20 giugno 2007, preavvisata l’11 maggio 2006, l’Ufficio AI ha negato il diritto a qualsiasi prestazioni in quanto “ dagli atti valetudinari acquisiti all’incarto risulta che il danno alla salute ha comportato un’inabilità al lavoro e di conseguenza al guadagno limitata nel tempo, segnatamente dal novembre 2005 al giugno 2006. Non è dunque identificata una malattia di lunga durata con impatto sulla capacità lavorativa” (doc. AI 27-1). 1.2.   Con il presente ricorso l’assicurato, rappresentato dal Patronato RA 1, ha postulato l’annullamento della decisione contestata con il conseguente riconoscimento di una rendita intera d’invalidità. Sostanzialmente egli evidenzia di avere serie difficoltà di movimento e che a seguito dell’intervento al braccio sinistro del 18 aprile 2007 non è in grado di sollevare pesi anche leggeri e, qualche volta, le mani si presentano gonfie e doloranti impedendo la presa di qualsiasi oggetto. 1.3.   Con risposta di causa l’Ufficio AI, confermata la decisione impugnata, ha chiesto la reiezione del ricorso. 1.4.   Pendente causa l’insorgente ha prodotto ulteriore documentazione medica (doc. VI). 1.5.   Interpellato dal TCA, con scritto 19 febbraio 2008 l’Ufficio AI, facendo riferimento alla presa di posizione 14 febbraio 2008 del SMR, ha sostenuto che la documentazione prodotta conferma l’assenza di una malattia di lunga durata e che le patologie sorte successivamente all’emissione della decisione contestata non risultano essere invalidanti (IX).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(STFA del 21 luglio 2003 nella causa N., I 707/00; STFA del 18 febbraio 2002 nella causa H., H 335/00; STFA del 4 febbraio 2002 nella causa B., H 212/00; STFA del 29 gennaio 2002 nella causa R. e R., H 220/00; STFA del 10 ottobre 2001 nella causa F., U 347/98 pubblicata in RDAT I-2002 p. 190 seg.; STFA del 22 dicembre 2000 nella causa H., H 304/99; STFA del 26 ottobre 1999 nella causa C., I 623/98). 2.2.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antecendemente al 1° gennaio 2008, le modifiche della 5.a revisione della LAI non sono applicabili. Ne consegue che gli articoli della LAI citati in seguito fanno riferimento al tenore valido sino al 31 dicembre 2007. Nel merito 2.3. Oggetto del contendere è sapere se l’assicurato ha diritto ad una rendita d’invalidità, rispettivamente se presenta un periodo d’incapacità lavorativa di lunga durata.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1991, pp.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1985, pp. 200ss.). 2.5.   AI sensi dell'art. 29 cpv. 1 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 Secondo l'art. 29 cpv. 1 lett. b LAI,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2.6.   Nel caso concreto, da un attento esame degli atti questo TCA non può confermare la decisione contestata. Più precisamente non è verosimile che l’assicurato presenti un’incapacità lavorativa da novembre 2005 al giugno 2006, quindi inferiore ad un anno, e questo per i seguenti motivi. 2.6.1.   Va innanzitutto fatto riferimento alla perizia eseguita dal dr. __________ su incarico della Cassa malati __________. Nel referto 28 giugno 2006 lo specialista in malattie reumatiche ha posto quali diagnosi: “ esisti da resezione selettiva di una lesione del corno posteriore del menisco laterale del ginocchio sinistro in artroscopia (15.03.2006), con dolori residuali senza riscontro clinico specifico ”, e “ anamesticamente gonartrite urica recidivante a sinistra in presenza di un’iperuricemia cronica con stato dopo due lavaggi artroscopici (2004 e 2005)” ( doc. AI 13-19). Dopo un’accurata visita, egli ha concluso: " Non trovo elementi oggettivi che potrebbero giustificare un'ulteriore inabilità lavorativa né per il lavoro svolto né per qualsiasi altra attività lucrativa consone alle capacità manuali ed intellettuali del paziente. Ritengo quindi esigibile la ripresa dell'attività di manovale/muratore in forma normale (al 100%) a partire da subito. Il paziente non condivide questo giudizio. Sono quindi prevedibili ulteriori difficoltà nel reinserirlo nel mondo del lavoro." (Doc. AI 13) Secondo questa Corte la concludenza ai fini probatori di detta perizia non può validamente essere messa in discussione.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125 V 352 consid. 3a, 122 V 160 consid. 1c; Hans-Jakob Mosimann, Zum Stellenwert ärztlicher Beurteilungen, in Aktuelles im Sozialversicherungsrecht, Zurigo 2001, pag. 266). Tuttavia, successivamente, nel rapporto 10 ottobre 2006 (sei mesi dopo la perizia) il reumatologo curante (dr. __________), confermando sostanzialmente la valutazione del dr. __________, ha riscontrato una recrudescenza dei dolori evidenziando anch’egli una discrepanza tra dati oggettivi e dolori soggettivamente lamentati dall’assicurato, spiegabili in uno sviluppo di una sindrome del dolore cronico di carattere fibromialgico. Per evitare un’ulteriore cronicizzazione e con l’intento di cercare un possibile reinserimento lavorativo, egli ha consigliato un soggiorno presso la clinica di __________ (doc. AI 13-12/13). Nel rapporto 27 dicembre 2006 di fine degenza della succitata clinica si legge che “il paziente riesce a deambulare senza mezzi ausiliari con un deambulazione libera anche sulle punte e sui talloni “ e che “ l’esame neurologico ed osteoarticolare non evidenzia particolarità” . I medici hanno valutato una persistente inabilità lavorativa al 100% fino al 20 dicembre 2006 e “ in seguito la capacità lavorativa sarà valutata dal medico curante “ (doc. AI 13-6). Con rapporto 9 gennaio 2007 il medico curante (dr. __________) ha attestato un’incapacità lavorativa del 100% dal 5 novembre 2005 in avanti, precisando che l’assicurato può svolgere 8 ore al giorno “attività leggere che non richiedano sforzi fisici particolari o l’utilizzo degli arti superiori ed inferiori in modo cronico ripetitivo ” (doc. AI 13-1). Dal questionario 22 dicembre 2002 del datore di lavoro si evince che l’assicurato è ancora inabile al 100% (doc. AI 16-3). Con le osservazioni 30 maggio 2007 al progetto di decisione il ricorrente ha prodotto il certificato 24 maggio 2007 del medico curante: " Il signor RI 1 soffre d'ipertensione arteriosa in terapia. Presenta inoltre una gonartrite cronica recidivante sinistra, una gonartrosi degenerativa sinistra, un'importante meniscopatia mediale al ginocchio destro che gli provocano forti dolori alle due ginocchia molto maggiore a destra. All'esame clinico delle ginocchia, non gonfiore, motilità normale, lieve dolore alla palpazione della rima articolare mediale del ginocchio destro, mentre al ginocchio sinistro vi è una dolenzia periarticolare diffusa. Il paziente soffre inoltre di una paresi senso-motorica del nervo ulnare sinistro, per una sua lussazione al solco cubitale del gomito sinistro, motivo per il quale è stato recentemente operato del Dr. __________ (vedi allegato). Come disturbi presenta dei formicolii e una diminuita sensibilità tattile al IV e V dito della mano sinistra." (Doc. AI 28) Nello stesso giorno il dr. __________ ha inoltre certificato i seguenti periodi d’inabilità lavorativa: " 1)    100% dal 5.11.2005 al 07.02.2007 per gonartrite urica recidivante sinistra, lesione del menisco laterale ed artrosi al ginocchio sinistro 2)    100% dal 14.02.2007 a tutt'ora per paresi senso-motorica del nervo ulnare sinistro su lussazione al solco cubitale del gomito sinistro." (Doc. AI 28) Infine, nelle citate osservazioni l’insorgente ha fatto presente che in data 18 aprile 2007 aveva subito un’operazione al gomito sinistro (intervento di anteposizione volare del nervo ulnare a sinistra a cura del dr. __________; cfr. scritto 8 maggio 2007 del menzionato medico; doc. AI 28-5). Solo con la documentazione prodotta pendente causa si è venuto a sapere che, come risulta dallo scritto 24 novembre 2007 del dr. __________, i “disturbi legati alla patologia del nervo ulnare sono passati… ” (doc. B5). Se quindi la problematica circa il nervo ulnare appare superata, dall’altra, secondo questa Corte, la valutazione peritale 28 giugno 2006 del dr. __________ è stata superata dagli atti medici che sono succeduti. 2.6.2.   Pendente causa, l’assicurato ha prodotto documentazione medica successiva alla decisione contestata, emessa il 20 giugno 2006, che è stata sottoposta al vaglio del SMR. Occorre qui ricordare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(DTF 130 V 138 consid. 2 con riferimenti). Ciononostante, nella nota 14 febbraio 2008 il dr. __________ del SMR ha rettamente evidenziato che dai rapporti 24 novembre 2007 del dr. __________ (doc. VII/B5) e 25 gennaio 2008 del dr. __________ (doc. VII/B 17) si evince “la presenza di problemi nuovi, ossia presenza di una epicondilite al gomito sinistro e d’una tendinite del flessore dell’alluce lungo” e che “si tratta qui di affezioni con prognosi favorevole a breve/media scadenza senza necessità d’intervento chirurgico, intervento chirurgico in ogni caso poco indicato in presenza di importante substrato somatoforme” (doc. VIII/1). Per quanto riguarda invece il rapporto 13 settembre 2007 (doc. VII/B3) del dr. __________, il citato medico del SMR ha ritenuto che la situazione sia sovrapponibile a quella osservata dal dr. __________. Certo che il reumatologo curante, rispetto alla perizia 28 giugno 2006, ha confermato una problematica infiammatoria, seppur discontinua, al ginocchio sinistro, successivamente estesa ad entrambe le ginocchia ed alle caviglie (cfr. diagnosi: “artropatia gottosa con manifestazione intermittente poliarticolare, soprattutto alle ginocchia ed alle caviglie; attualmente recidiva infiammatoria al ginocchio sinistro ”). Tuttavia, secondo questa Corte, la differenza rispetto alla valutazione peritale risiede nel fatto che il dr. __________ aveva ribadito come il quadro clinico sia “fortemente influenzato dall’importante sovraccarico, con quadro fibromialgico” , ciò che aveva già riscontrato nel suo precedente rapporto 10 ottobre 2006 (cfr. consid. 2.6.1), precedente alla decisione contestata. Nel giugno 2006 il perito aveva evidenziato una discrepanza tra la sintomatologia manifestata dall’insorgente e le costatazioni cliniche, senza tuttavia porre a titolo di diagnosi una sindrome fibromialgica, la quale - a quell’epoca - era verosimilmente “solo” incipiente. Per questi motivi, la situazione descritta dal reumatologo curante non è sovrapponibile alla perizia del dr. __________. 2.7.   Avendo nel concreto i citati medici riscontrato un quadro fibromialgico, l’assicurato è stato sottoposto dal SMR ad una valutazione psichiatria. Al riguardo, va fatto presente che nella sentenza pubblicata in DTF 132 V 65, il TFA ha stabilito che per valutare le incidenze sulla capacità lavorativa di una fibromialgia è necessario, di regola, un apprezzamento del reumatologo e dello psichiatra (cfr. DTF 132 V 72) ed ha ritenuto di applicare per analogia alla fibromialgia i principi giurisprudenziali sviluppati in materia di disturbi da dolore somatoforme (cfr. DTF 132 V 70 consid. 4.2). Per ritenere eccezionalmente inesigibile lo sfruttamento della capacità lavorativa da parte di un’assicurata che soffre di una sindrome del dolore somatoforme, la giurisprudenza esige l'esistenza concomitante di una comorbidità psichica di notevole gravità, intensità e durata oppure la presenza qualificata di altri criteri, quali ad esempio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(cfr. DTF 132 V 71 consid. 4.2.2 con riferimenti). Ritornando al caso in esame, con rapporto 26 aprile 2007 la dr.ssa __________, medico specialista in psichiatria presso il SMR, non ha riscontrato alcuna comorbidità psichiatrica, evidenziando: " Sulla base dell'attuale valutazione psichiatrica non risultano evidenti patologie psichiatriche di rilievo, l'esame psichico, infatti, non evidenzia elementi clinici per un disturbo psichiatrico maggiore o di personalità significativo e viene esclusa la possibilità di disturbi simulati. Inoltre il dolore lamentato in maniera esagerata rispetto alla condizione medica sottostante non sembra dipendere nel suo esordio e nel suo mantenimento da un conflitto emozionale o da problemi psicosociali e pertanto non può essere considerato l'espressione di un disturbo somatoforme sottostante. In conclusione, a livello psichiatrico, non emergono limiti funzionali di rilievo che compromettono la capacità lavorativa dell'A." (Doc. AI 9) Tale valutazione è rimasta incontestata dall’assicurato. Inoltre, dagli atti non vi sono indizi che permettono di scostarsi dalla valutazione psichiatrica del SMR. A conferma dell’assenza di un danno alla salute extra-somatico va segnalato nel già citato rapporto 27 dicembre 2006 della Clinica di __________ si legge che “è stata inoltre eseguita una valutazione ergonomica come pure una valutazione psichiatrica che esclude una componente psichiatrica” (sottolineatura del redattore; doc. AI 13-6). 2.8.   In conclusione, visto quanto sopra, questo Tribunale non concorda con quanto sostenuto dall’Ufficio AI nella decisione contestata, ovvero che l’incapacità lavorativa dell’insorgente, per quel che concerne l’aspetto somatico, è limitata al periodo novembre 2005 - giugno 2006. Successivamente alla perizia 28 giugno 2006 del dr. __________ vi è stato un peggioramento delle condizioni di salute dell’assicurato. Spetta pertanto all’amministrazione, alla quale vanno ritornati gli atti, accertare mediante un nuova ed aggiornata perizia le ripercussioni sulla capacità lavorativa dell’insorgente nella sua attività (pesante) di lavoratore edile ed in altre attività adeguate. Per contro, come visto, l’aspetto psichiatrico non necessita di ulteriori valutazioni. Terminati gli accertamenti, l’Ufficio AI dovrà nuovamente pronunciarsi sulla domanda di prestazioni dell’assicurato. Ne consegue che, annullata la decisione impugnata, il ricorso è accolto ai sensi dei considerandi.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cui la parte resistente è soccombente, le spese per complessivi fr. 200.-- sono poste a carico dell’Ufficio AI. Per questi motivi dichiara e pronuncia 1.-   Il ricorso è accolto ai sensi dei considerandi . §    La decisione 20 giugno 2006 è annullata. §§ Gli atti sono rinviati all’Ufficio AI perché proceda agli accertamenti conformemente ai considerandi e renda una nuova decisione. 2.   Le spese per fr. 200.-- sono poste a carico dell’Ufficio AI, il quale verserà al ricorrente fr. 1'000.--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