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32.2007.178 vom 27. August 2007</w:t>
      </w:r>
    </w:p>
    <w:p>
      <w:r>
        <w:t>TI Tribunale d'appello, 2007-08-27, IT</w:t>
      </w:r>
    </w:p>
    <w:p>
      <w:r>
        <w:rPr>
          <w:b/>
        </w:rPr>
        <w:t xml:space="preserve">Quelle: </w:t>
      </w:r>
      <w:r>
        <w:t>https://mcp.opencaselaw.ch/entscheid/ti_gerichte_32.2007.178</w:t>
      </w:r>
    </w:p>
    <w:p>
      <w:r>
        <w:t>FR: TI_GERICHTE 32.2007.178 du 27 août 2007</w:t>
      </w:r>
    </w:p>
    <w:p>
      <w:r>
        <w:t>IT: TI_GERICHTE 32.2007.178 del 27 agosto 2007</w:t>
      </w:r>
    </w:p>
    <w:p>
      <w:pPr>
        <w:pStyle w:val="Heading2"/>
      </w:pPr>
      <w:r>
        <w:t>Regeste</w:t>
      </w:r>
    </w:p>
    <w:p>
      <w:r>
        <w:t>Terza domanda di prestazioni: sulla sola base degli atti non é in casu giustificato il rifiuto di prestazioni. Rinvio atti all'Ufficio AI per aggiornare la perizia del SAM e per una valutazione globale della capacità lavorativa. Gratuito patrocinio in sede amministrativa.</w:t>
      </w:r>
    </w:p>
    <w:p>
      <w:pPr>
        <w:pStyle w:val="Heading2"/>
      </w:pPr>
      <w:r>
        <w:t>Erwägungen</w:t>
      </w:r>
    </w:p>
    <w:p>
      <w:r>
        <w:rPr>
          <w:b/>
        </w:rPr>
        <w:t>E. 41</w:t>
      </w:r>
    </w:p>
    <w:p>
      <w:r>
        <w:t>vLAI, art. 87ss. OAI; VSI 1999 pag. 8; Rüedi, Die Verfügungsanpassung als Grundfigur von Invalidenrenten-revisionen, in Schaffauer/Schlauri, Die Revision von Dauer-leistungen, Veröffentlichungen des Schweizerischen Instituts für Verwaltungskurse an der Uni St. Gallen, 1999, pag. 15; DTF 117 V 198).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2.5.   Nella fattispecie, nel rapporto medico 5 ottobre 2005 (doc. AI 109/1-3) il dr. __________, medico SMR, ha espresso la seguente raccomandazione: " (…) Procedere: ad valutazione psichiatrica peritale da parte del dr. __________ onde stabilire se vi è stata una modifica sostanziale dello status psichico con influsso sulla capacità lavorativa dopo gennaio 2004 (dopo decisione UAI cresciuta in giudicato). Lascia perplesso il fatto che venga certificata una IL completa per problematica psichiatrica senza che possa essere identificata una patologia psichiatrica precisa. (…)” (doc. AI 109/2) L’Ufficio AI ha quindi ordinato una perizia a cura del dr. __________ (doc. AI 110/1-2). Il dr. __________, FMH in psichiatria e psicoterapia, nella perizia 9 dicembre 2005 (doc. AI 112/1-7), posta la diagnosi di: " -    Sindrome da disadattamento con reazione mista ansioso-depressiva (ICD10 F43.22) da stress prolungato per problemi correlati alla storia personale di malattie specifiche (ICD10 Z86) -    Sindrome di somatizzazione (ICD10 F45.0) Queste diagnosi comportano una limitazione della capacità lavorativa in misura non superiore al 30% -    Sindrome algica cronica alla spalla destra dopo trauma distorsivo nel 1989 -    Gonalgie croniche a sinistra dopo traumi nel 1993 e 1997 -    Trombofilia, diagnosticata nel 1998” (doc. AI 112/5) ha espresso la seguente valutazione circa le conseguenze sulla capacità al lavoro e d’integrazione: " (…) A livello psicologico e mentale è presente una sindrome da disadattamento a sintomatologia ansioso-depressiva sostenuta dalle patologie internistiche con evidenti aspetti di somatizzazione. Considerata l’assenza di un disturbo psichiatrico maggiore o un disturbo di personalità clinicamente rilevante, viste anche le sufficienti risorse psicologiche e la giovane età, reputo la peritanda, da un punto di vista psichiatrico, abile nell’ambito delle competenze lucrative acquisite in percentuale del 70%. La limitazione della capacità di lavoro nelle attività menzionate è pertanto del 30% da gennaio 2004. (…) Sulla base di quanto precedentemente esposto non è necessario procedere a provvedimenti di integrazione. (…)” (doc. AI 112/6-7) Con rapporto medico 13 gennaio 2006 (doc. AI 114/1-2) il dr. __________, medico SMR, ha concluso che “(…) il perito ritiene pertanto che l’IL dell’A, per esclusivi motivi psichici, da gennaio 2004 non abbia mai superato il 30%, malgrado gli aspetti di rigidità mentale e le sue difficoltà ad elaborare le dinamiche che sono alla base del processo di somatizzazione. Tuttavia la sua giovane età, la buona intelligenza ed una personalità sufficientemente differenziata depongono sicuramente a favore del fatto che l’A. possa, per motivi psicologici e mentali, continuare a fornire prestazioni lucrative in percentuale di almeno il 70%. Sulla base di quanto esposto precedentemente non è necessario procedere a provvedimenti d’integrazione.” (doc. AI 114/2). Con decisione 18 gennaio 2006 (doc. AI 115/1-2) l’Ufficio AI ha negato all’assicurata il diritto a prestazioni essendo il grado d’invalidità non pensionabile. Ritenute le annotazioni 8 maggio 2006 – con le quali il dr. __________, medico SMR, riguardo alla documentazione medica prodotta in sede di opposizione ha osservato che “(…) le patologie di cui è affetta l’A. sono già state esaurientemente valutate dal punto di vista medico (fisico e psichico). La documentazione fornita in fase di opposizione non fornisce elementi oggettivi nuovi, atti a modificare la nostra precedente presa di posizione (13.01.2006).” (doc. AI 127/1) – l’Ufficio AI, con decisione su opposizione 25 aprile 2007 (doc. AI 130/1-7), ha confermato il diniego a prestazioni. 2.6. Affinch 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25 febbraio 2003 nelle cause P.G., U 329/01 e S., U 330/ 01; DTF 125 V 353; Pratique VSI 2001 p. 109; MEYER-BLASER, Rechtsprechung des Bundesgericht im Sozialversicherungsrecht, 1997, p. 230). Inoltre, va ricordato che se vi sono dei rapporti medici contraddittori il giudice non può evadere la procedura senza valutare l'intero materiale ed indicare i motivi per cui egli si fonda su un rapporto piuttosto che su un altro (STFA 25 febbraio 2003 nelle cause P.G., U 329/01 e S., U 330/01). Infine, va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consid. 1.2). 2.7.   Nell’evenienza concreta, richiamata la suesposta giurisprudenza in materia di valore probatorio di rapporti medici, questo Tribunale ritiene che sulla sola base degli atti di causa l’Ufficio AI non poteva negare all’assicurata il diritto a prestazioni. Infatti, visto che nella perizia pluridisciplinare 20 giugno 2003 (doc. AI 55/1-58) – ritenuto l’aspetto reumatologico –, i periti hanno espresso la seguente valutazione medico-teorica globale dell’attuale capacità lavorativa: “(…) l’attuale grado di capacità lavorativa medico-teorica globale dell’A. in qualità di impiegata d’ufficio ed in qualsiasi altra attività lavorativa adatta è valutabile nella misura dell’85%. Attività pesanti a mediamente pesanti non sono più esigibili da parte dell’A.. (…)” (doc. AI 55/20), e considerato che il dr. __________, nella perizia psichiatrica 9 dicembre 2005 (doc. AI 112/1-7), ha concluso per un’incapacità lavorativa per motivi psichiatrici del 30% dal gennaio 2004, l’Ufficio AI, senza ulteriori accertamenti, non poteva concludere per un grado d’invalidità inferiore al 40%. Al riguardo va qui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(cfr. STFA del 4 settembre 2001 nella causa D., I 338/01, pubblicata in RDAT I-2002 n. 72, p. 485). In una sentenza del 19 agosto 2005 nella causa D., I 606/03, lo stesso TFA ha inoltre precisato che il giudizio sul grado complessivo dell’incapacità lavorativa va di regola eseguito nell’ambito di una perizia pluridisciplinare. In questo senso, onde stabilire la capacità lavorativa globale nel caso concreto, non è manifestamente sufficiente la dicitura, posta in calce alla proposta per il medico 9 gennaio 2006, del seguente tenore: “(…) colloquio telefonico con il dr. __________: IL globale pari al 30%. 17/01/2006 (…)” (doc. AI 113/1). Di conseguenza, già per questa ragione, si giustifica l’annul-lamento della decisione impugnata e il rinvio degli atti all’am-ministrazione perché, conformemente alla giurisprudenza citata (cfr. consid. 2.6) e previo accertamento nell’ambito di una valutazione pluridisciplinare della capacità lavorativa globale, provveda ad emettere una nuova decisione. Questo si giustifica a maggiore ragione ritenuto che, anche il dr. __________, nelle annotazioni 11 luglio 2007 (doc. VIII/Bis allegato alle osservazioni 12 luglio 2007), ha concluso che “(…) nel caso in questione vi è la problematica d’una patologia mista. La perizia dr. __________ del 2005 riconosce un impedimento psichico, impedimento negato nella perizia SAM del 2003, impedimento che va quindi ad aggiungersi alla problematica somatica riconosciuta dal SAM. Dato che tale questione non è stata meglio definita durante l’istruttoria ed in considerazione del tempo trascorso in questo caso con a quanto pare evoluzione negativa, ritengo giudiziosa una attuale rivalutazione SAM che dovrà esprimersi sull’entità dell’impedimento globale.”. 2.8.   Per quanto riguarda la domanda volta ad ottenere delle istruzioni vincolanti all’indirizzo dei periti del SAM il TCA rileva quanto segue. Allorquando l’amministrazione ordina una perizia pluridisciplinare tutti gli atti medici a disposizione sono trasmessi al SAM. Di conseguenza, come rettamente osservato anche dall’Uffi-cio AI (doc. XII), sono gli stessi periti che, se lo ritengono necessario e valutata l’eventuale documentazione medica recente prodotta che l’interessato è invitato a trasmettere, contattano i medici curanti per ottenere tutte le delucidazioni di cui necessitano. D’altra parte, visto il diritto ad ottenere una copia della perizia del SAM (nella DTF 127 V 219 il TFA ha infatti già avuto modo di stabilire che i l rifiuto opposto da un ufficio AI ad un assicurato non rappresentato da un avvocato di comunicare una copia di un referto peritale di un centro medico d'accertamento dell'AI, corredato da un'autorizzazione di consultare l'incarto presso la sede dell'autorità, non è compatibile con la giurisprudenza in materia di comunicazione dei dati personali nel campo delle assicurazioni sociali), l’assicurata ha in ogni caso ancora la possibilità di contestare le valutazioni peritali tramite i propri medici curanti. Inoltre, nel caso di una controversia, compito del TCA è quello di stabilire se gli atti medici su cui è basata una decisione rispettano i requisiti posti dalla giurisprudenza (cfr. consid. 2.6) in merito all’attendibilità alla completezza e alla forza probatoria degli stessi e non quello di impartire indicazioni ai periti su come eseguire le perizie. 2.9. Con la decisione impugnata l’Ufficio AI ha respinto l’istanza di assistenza giudiziaria con gratuito patrocinio inoltrata dall’as-sicurata contestualmente all’opposizione 23 febbraio 2006 (doc. AI 119/1-7). 2.9.1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Già prima dell'entrata in vigore della LPGA, la giurisprudenza (vedi per l’assicurazione invalidità DTF 114 V 228,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 Il TFA aveva peraltro sottolineato che le condizioni per la concessione del gratuito patrocinio dovevano essere valutate con rigore (cfr. SVR 2000 KV Nr. 2, consid. 4c, pag 6, in fine). 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(Kieser, op. cit., ad art. 37, n. 20, pag. 400;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Kieser, op. cit., ad art. 37, n. 21, pag. 400-401). In una sentenza del 4 dicembre 2006 nella causa F. (I 928/05), in una vertenza relativa all’assicurazione invalidità, il TFA ha osservato che la necessità dell’assistenza di un avvocato durante la procedura amministrativa va riconosciuta solo in casi eccezionali e dipende dal tipo di problematiche che vengono trattate nella decisione impugnata. In quell’oc-casione l’Alta Corte ha negato la necessità dell'assistenza di un avvocato durante la procedura di opposizione sviluppando le seguenti considerazioni: " (…) 5.1 Was die von Vorinstanz und Verwaltung verweigerte unentgeltliche Verbeiständung im Einspracheverfahren anbelangt, so hat das kantonale Gericht zutreffend erwogen, dass der Gesuch stellenden Person ein unentgeltlicher Rechtsbeistand im Verwaltungsverfahren gemäss Art. 37 Abs. 4 ATSG nur bewilligt wird, wo die Verhältnisse es erfordern, im kantonalen Prozess dagegen bereits, wo die Verhältnisse es rechtfertigen (Art. 61 lit. f Satz 2 ATSG). Richtig ist auch, dass die Offizialmaxime rechtfertigt, an die Voraussetzungen, unter denen eine anwaltliche Verbeiständung sachlich geboten ist, einen strengen Massstab anzulegen (BGE 125 V 36 Erw. 4b, 114 V 235 Erw. 5b); die anwaltliche Vertretung im Verwaltungsverfahren drängt sich nur in Ausnahmefällen auf (BGE 132 V 201 Erw. 4.1, 117 V 408 f. Erw. 5a, 114 V 238 Erw. 6). Verlangt werden qualifizierende, besondere Umstände. Dagegen kann nicht bereits aus dem Umstand, dass eine Recht suchende Person während des Verwaltungsverfahrens von einer Fürsorgebehörde betreut wurde, auf die fehlende Notwendigkeit einer anwaltlichen Vertretung im Einspracheverfahren geschlossen werden. Insoweit greift die Begründung der Vorinstanz zum ablehnenden Entscheid zu kurz. 5.2 Umgekehrt kann aber auch nicht bereits aufgrund der Tatsache, dass eine Rente - mithin eine finanzielle Leistung von in der Regel erheblicher Bedeutung - zur Diskussion steht, automatisch von einer notwendigen Verbeiständung ausgegangen werden. Wollte man bereits in diesem Umstand einen besonders schweren Eingriff in die Rechtsstellung des Versicherten erblicken, der regelmässig eine unentgeltliche Verbeiständung zur Folge hat, würde dies darauf hinauslaufen, dass eine solche in praktisch allen oder den meisten IV-Fällen zu gewähren wäre, was der gesetzlichen Regelung widerspräche (Urteil R. vom 8. November 2006, I 746/06). Es sind vielmehr die konkreten Umstände zu beurteilen. 5.3 Vorliegend hat die IV-Stelle ihre Leistungsverweigerung in einer ersten Verfügung vom 9. Januar 2004 zunächst damit begründet, dass die im Arztbericht von Frau Dr. med. L.________ vom 30. Dezember 2003 gestellte Diagnose weiterhin eine körperlich nicht belastende Tätigkeit ganztägig ermögliche, was nach wie vor ein rentenausschliessendes Einkommen zulasse. Auf anwaltliche Einsprache hin holte sie den zum Abklärungsbericht der Institution X.________ vom 23. Juni 2003 abgefassten Zusatzbericht von Frau Dr. med. L.________ vom 28. April 2004 ein, worin eine psychiatrische Begutachtung empfohlen wurde, und hob die Verfügung deswegen auf (Einspracheentscheid vom 21. Juli 2004). Nach Eingang des psychiatrischen Berichtes von Dr. med. H.________ vom 28. Januar 2005, worin auf das Fehlen eines psychischen oder psychosomatischen Gesundheitsschadens geschlossen wurde, erneuerte die Verwaltung ihre ablehnende Haltung mit Verfügung vom 7. Februar 2005. Aus medizinischer Sicht wies der Fall demnach weder nach Erlass der ersten noch der zweiten Verfügung besondere Schwierigkeiten auf. Auch sonst sind keine qualifizierten Umstände auszumachen. Es galt lediglich, die offenkundige Diskrepanz zwischen den medizinischen Berichten und jenem der Institution X.________ zu erkennen und aufzugreifen, wozu die den Beschwerdeführer während des Verwaltungsverfahrens begleitende Fürsorgebehörde ohne weiteres in der Lage gewesen wäre. Der vorinstanzliche Entscheid, mit welchem die Notwendigkeit einer anwaltlichen Verbeiständung im Einspracheverfahren verneint wurde, ist somit im Ergebnis zu bestätigen. (…)“ (STFA del 4 dicembre 2006 nella causa F., I 928/05, consid. 5.1 e 5.2) Nella citata STFA dell’8 novembre 2006 nella causa R. (I 746/06) il TFA ha indicato i seguenti casi di applicazione della propria giurisprudenza: "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 (STFA dell’8 novembre 2006 nella causa R., I 746/06, consid. 3.2) Per un caso in cui, sempre in materia di assicurazione per l’invalidità, il TFA ha invece ammesso la necessità dell’assi-stenza di un avvocato per la procedura di opposizione visto che si trattava di applicare la giurisprudenza relativa alla sindrome da dolore somatoforme, vedi la STFA del 14 agosto 2006 nella causa B. (I 319/05). 2.9.2.   Nella presente fattispecie l’Ufficio AI – lasciata aperta la questione a sapere se si trovasse nel bisogno e se la vertenza non fosse di primo acchito votata all’insuccesso – ha negato all’assicurata il diritto all’assistenza giudiziaria in sede amministrativa in quanto ha ritenuto – rientrando il caso nella casistica più consueta delle pratiche AI – non necessario o perlomeno non indicato l’intervento di un avvocato e perché – non essendo sollevati problemi di natura eccezionale o quesiti giuridici di notevole difficoltà – l’insorgente poteva difendersi senza ricorrere ad un legale. Secondo questo Tribunale tali argomentazioni non sono in concreto sufficienti per escludere il diritto al gratuito patrocinio. Chiamata a pronunciarsi sui presupposti necessari per riconoscere il diritto all’assistenza giudiziaria in sede amministrativa, in particolare sulla necessità dell’assistenza di un avvocato “sachliche Gebotenheit des Beizugs eines Anwalts”, l’Alta Corte, in una sentenza del 2 febbraio 2007 nella causa G. (I 911/06), si è confermata nella propria giurisprudenza e ha sviluppato le seguenti considerazioni: " (…)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130 I 182 Erw. 2.2 mit Hinweisen), und wenn auch eine Verbeiständung durch Verbands-vertreter, Fürsorger oder andere Fach- und Vertrauensleute sozialer Institutionen nicht in Betracht fällt ( BGE 125 V 34 Erw. 2, 114 V 236 Erw. 5b; AHI 2000 S. 163 f.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130 I 183 f. Erw. 3.2 und 3.3 mit Hinweisen). Die Offizialmaxime rechtfertigt es jedoch, an die Voraussetzungen, unter denen eine anwaltliche Verbeiständung sachlich geboten ist, einen strengen Massstab anzulegen ( BGE 125 V 35 f. Erw. 4b; Anwaltsrevue 2005/3 S. 123; Urteil H. vom 10. März 2006 Erw. 7.1, I 692/05). (…)” (STF del 2 febbraio 2007 nella causa G., I 911/06) La necessità o meno dell’assistenza di un avvocato durante la procedura di opposizione dipende dunque esclusivamente dal tipo di problematiche che vengono trattate nella decisione impugnata (per dei casi di applicazione cfr. consid. 2.9.1). Ora, nel caso concreto, in cui si trattava di valutare il diritto ad una rendita AI dopo che all’assicurata in precedenza a due riprese (da ultimo in base ad una perizia pluridisciplinare del SAM), era stato negato il diritto a prestazioni, per stabilire il suo danno alla salute l’Ufficio AI ha dovuto ricorrere a un’ulte-riore perizia psichiatrica (doc. 112/1-7). Sotto questo aspetto l’assicurata aveva già dovuto essere indagata sia in occasione del “bidisziplinären unfallchirurgisch-psychiatrischen Gutachtensbericht” 29 ottobre 1996 dell’__________ di __________ (doc. AI 17/1-23) che nella perizia pluridisciplinare 20 giugno 2003 a cura del SAM (doc. AI 55/1-56). Si trattava poi di stabilire – visti i diversi gradi d’incapacità lavorativi riconducibili alle diverse patologie e attestati dagli esperti – quale fosse la capacità lavorativa globale dell’assicurata, ovvero (ciò che non ha fatto l’Ufficio AI e per questa ragione la decisione impugnata va annullata e gli atti rinviati per ulteriori accertamenti) grazie all’aiuto di un perito bisognava stabilire se le inabilità lavorative per motivi reumatologici e psichiatrici andavano o meno cumulati e, se sì, in quale misura. A tutto ciò va aggiunto che, dato il tempo trascorso dall’ultima perizia pluridisciplinare del SAM e ritenuta l’evoluzione dello stato valetudinario, il dr. __________, medico SMR, ha concluso per la necessità di un aggiornamento della situazione a cura del SAM: “(…) in considerazione del tempo trascorso in questo caso con a quanto pare evoluzione negativa, ritengo giudizioso una attuale rivalutazione SAM che dovrà esprimersi sull’entità dell’impedimento globale.” (doc. VIII/Bis). Alla luce di quanto appena esposto è a torto che l’Ufficio AI ha ritenuto non necessario o perlomeno non indicato l’intervento di un avvocato e concluso che l’insorgente poteva difendersi senza ricorrere ad un legale. Per quanto riguarda gli altri presupposti – lasciati aperti dall’Ufficio AI – cumulativamente necessari per riconoscerle il diritto all’assistenza giudiziaria in sede amministrativa, il TCA rileva quanto segue. Le conclusioni dell’opposizione interposta dall’assicurata non erano prive di possibilità di esito favorevole visto che con la presente decisione questo Tribunale ha annullato la decisione su opposizione impugnata. L’assicurata è infine chiaramente indigente visti i certificati per l’ammissione all’assistenza giudiziaria e la documentazione prodotti (doc. AI 122/2-7). Gli atti vanno quindi rinviati all’Ufficio AI affinché si pronunci correttamente sull’importo spettante all’assicurata (cfr. DTF 131 V 153). 2.10.   Vincente in causa, la ricorrente, patrocinata da un legale, ha diritto ad un’indennità per ripetibili (art. 61 lett. g LPGA). La sua domanda intesa ad essere posta al beneficio dell’assistenza giudiziaria gratuita per la procedura ricorsuale diventa pertanto priva di oggetto (DTF 124 V 309, consid. 6; STF del 2 febbraio 2007 nella causa G., I 911/06; STFA del 14 agosto 2006 nella causa B., I 319/05; STFA del 19 agosto 2005 nella causa D., I 606/03; STFA del 9 aprile 2003 nella causa C., U 164/02 e STFA del 18 agosto 1999 nella causa T., U 59/99).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