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32.2007.165 vom 7. April 2008</w:t>
      </w:r>
    </w:p>
    <w:p>
      <w:r>
        <w:t>TI Tribunale d'appello, 2008-04-07, IT</w:t>
      </w:r>
    </w:p>
    <w:p>
      <w:r>
        <w:rPr>
          <w:b/>
        </w:rPr>
        <w:t xml:space="preserve">Quelle: </w:t>
      </w:r>
      <w:r>
        <w:t>https://mcp.opencaselaw.ch/entscheid/ti_gerichte_32.2007.165</w:t>
      </w:r>
    </w:p>
    <w:p>
      <w:r>
        <w:t>FR: TI_GERICHTE 32.2007.165 du 7 avril 2008</w:t>
      </w:r>
    </w:p>
    <w:p>
      <w:r>
        <w:t>IT: TI_GERICHTE 32.2007.165 del 7 aprile 2008</w:t>
      </w:r>
    </w:p>
    <w:p>
      <w:pPr>
        <w:pStyle w:val="Heading2"/>
      </w:pPr>
      <w:r>
        <w:t>Erwägungen</w:t>
      </w:r>
    </w:p>
    <w:p>
      <w:r>
        <w:rPr>
          <w:b/>
        </w:rPr>
        <w:t>E. 7</w:t>
      </w:r>
    </w:p>
    <w:p>
      <w:r>
        <w:t>dicembre 2001,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Ad esempio, nella sentenza 9C_289/2007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 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In esito alle considerazioni che precedono, il TCA deve concludere che - dal punto di vista medico - l'assicurata è limitata nell’esercizio della sua abituale professione di impacchettatrice. Nondimeno, sul mercato generale del lavoro esistono delle attività che la ricorrente, nonostante i disturbi che interessano la colonna vertebrale, sarebbe in grado di esercitare a tempo pieno e con un rendimento completo. In questo contesto, è peraltro utile ricordare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VSI 1998 p. 296 consid. 3b; STFA U 329/01 del 25 febbraio 2003, consid. 4.7). 2.6. Si tratta ora di esaminare le conseguenze del danno alla salute dal profilo economico. Visto che la giurisprudenza federale ha stabilito che per il raffronto dei redditi fa stato il momento dell’inizio dell’eventuale diritto alla rendita (cfr. consid. 2.2.), il TCA, tenuto conto del disposto di cui all’art. 29 cpv. 1 lett. b LAI, ritiene determinante il 2004 , come del resto riconosciuto dall’UAI (cfr. doc. 21-1, 22-2) e non contestato dall’assicurata. Per quanto concerne il reddito da valido , va rilevato che l’amministrazione ha considerato, a questo titolo, un importo pari a fr. 43'550.-- (cfr. doc. 22-2). L’insorgente non ha sollevato alcuna obiezione in merito a tale dato e può essere fatto proprio dal TCA. 2.7.   Per quanto riguarda invece il reddito da invalido , la giurisprudenza federale si fonda sui criteri fissati nella sentenza pubblicata in DTF 126 V 75 seg.. In questa sentenza di principio la Corte ha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2.8. Partendo dalla constatazione che l'applicazione di dati salariali statistici validi per tutta la Svizzera - quali quelli utilizzati dal TFA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questo Tribunale, in una sentenza del 4 settembre 2000 nella causa R., pubblicata in RDAT I-2001, p. 250ss. e in SVR 2001 IV n. 35 – in seguito costantemente confermata ed applicata in tutti i settori delle assicurazioni sociali (assicurazione per l'invalidità, assicurazione contro gli infortuni e assicurazione contro le malattie) - sentito preliminarmente il parere dell'allora direttore dell’Ufficio federale di statistica, dottor __________, ha così precisato la propria giurisprudenza: " In data 26 luglio 2000 il Presidente del TCA ha inviato al dottor __________, direttore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V bis)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V bis)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ha quindi deciso che nell'applicazione dei dati statistici occorre utilizzare la tabella che riflette i salari versati nella nostra regione, sulla base della seguente argomentazione: " Se si ignorasse questo aspetto, sostenendo per ipotesi che siccome la LAINF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Su questi argomenti, cfr. D. Cattaneo, La promozione dell'autonomia …, in RDAT II-2003, p. 618-621 e in L’autonomia del disabile nel diritto svizzero, Ed. Istituto delle assicurazioni sociali e Helbing &amp; Lichtenhahn, Bellinzona 2004, p. 124-128; D. Cattaneo, "La contribution du Tribunal des assurance du Canton du Tessin à la jurisprudence suisse en matière de securité sociale", in CGRSS n° 33-2004, p. 19 seg. (28-33); D. Cattaneo, "Sentenze recenti del Tribunale cantonale delle assicurazioni", in Temi scelti di diritto delle assicurazioni sociali, Ed. CFPG, Helbing &amp; Lichtenhahn, Basilea-Ginevra-Monaco 2006, p. 135ss. (163-171). Nell’ambito di una procedura ricorsuale dinanzi al TFA, conclusasi con uno stralcio dai ruoli in seguito al ritiro del ricorso (cfr. STFA U 56/03 del 7 giugno 2006), la Presidente della Corte federale, giudice Leuzinger, il 28 aprile 2006 aveva informato le parti (e questo Tribunale) che, citiamo: " … la Corte plenaria del Tribunale federale delle assicurazioni ha stabilito l’inapplicabilità dei valori regionali (Tabella TA13) di cui all’inchiesta svizzera sulla struttura dei salari (ISS) – edita dall’Ufficio federale di statistica – per la determinazione del reddito ipotetico da invalido." In una sentenza U 75/03 del 12 ottobre 2006 (cfr. SZS/RSAS 2007, p. 64), il TFA ha, per la prima volta, esposto le motivazioni che hanno spinto la Corte plenaria, il 10 novembre 2005, a prendere la decisione appena citata: " (...) 8.2 In primo luogo si osserva che, per un'ovvia questione di parità di trattamento (art. 8 Cost.), un'applicazione della tabella TA13 al solo Cantone Ticino deve essere esclusa se non si vuole creare un'inammissibile lex ticinensis. Analoghe considerazioni di praticabilità, di parità di trattamento e di sicurezza giuridica si oppongono quindi a un'applicazione alternativa delle tabelle nazionali (TA1) e di quelle regionali (TA13) come pure a un'applicazione delle prime ad alcune regioni e delle seconde alle rimanenti regioni. 8.3 Allo stesso modo, un'applicazione generalizzata delle tabelle regionali TA13, al posto di quelle nazionali TA1, pur potendo, da un lato, in alcuni casi effettivamente creare le basi per una soluzione maggiormente vicina alla realtà economico-sociale concreta, dall'altro lato creerebbe, a ben vedere, anche nuovi problemi dovuti al fatto che all'interno delle medesime grandi regioni si registrano delle differenze, non sempre trascurabili. Ad esempio, nonostante le due regioni facciano parte della medesima grande regione "Mittelland", è notorio che i salari esistenti nel Canton Berna non sono gli stessi di quelli del Canton Giura. Allo stesso modo, per il Vallese occorrerebbe prendere in considerazione i salari relativi alla regione lemanica. Ora, nell'una e nell'altra ipotesi, l'applicazione dei valori regionali (TA13) al posto di quelli nazionali (TA1) si dimostrerebbe maggiormente sfavorevole per questi assicurati. Si pone quindi ugualmente la questione dell'assicurato che lavora(va) in un Cantone appartenente a un'altra grande regione, ad esempio del lavoratore giurassiano che lavora(va) nel Cantone di Basilea (città o campagna). Ora, se si intendesse determinare il reddito da invalido sulla base della tabella TA13, non si farebbe altro che spostare o restringere il cerchio geografico nel quale si iscrive ogni determinazione di un reddito ipotetico sulla base di valori statici. In questa maniera, però, si correrebbe pure il rischio di offuscare oltremodo l'obbligo o l'esigibilità per l'assicurato di ridurre il danno e di andare, se del caso e nei limiti ragionevoli, a cercare un'attività al di fuori della sua regione abituale. Si creerebbero nuove disparità nei confronti di assicurati che abitano a cavallo tra due o addirittura tre grandi regioni o di chi abita in una di queste regioni e lavora in un'altra. 8.4. A ciò si aggiunge che nella sentenza pubblicata in DTF 129 V 472, questa stessa Corte ha precisato che, laddove una tale operazione non fosse possibile sulla base di rilevamenti salariali DPL, il reddito da invalido va di principio definito sulla base dei dati statistici salariali ISS applicabili nell'insieme del settore privato (DTF 129 V 484). Ora, anche siffatta considerazione si opporrebbe a un'applicazione generalizzata delle tabelle regionali TA13, concernenti il settore pubblico e privato. 8.5 Non può pertanto ammettersi una regionalizzazione nella determinazione dell'invalidità poiché una siffatta soluzione sarebbe incompatibile con il principio costituzionale di parità di trattamento come pure con il rango costituzionale delle assicurazioni invalidità e infortuni quali assicurazioni federali." In un’altra sentenza I 790/04 del 18 ottobre 2006, il TFA ha ancora rilevato: " Quanto alla questione della tabella applicabile tra le varie riportate dall'ISS, il Tribunale federale delle assicurazioni ha recentemente stabilito, con decisione della Corte plenaria del 10 novembre 2005, non potersi (più) fare capo ai dati statistici regionali desumibili dalla tabella TA13, riferentesi ai salari in relazione alle grandi regioni (cfr. pure la sentenza del 22 agosto 2006 in re K., I 424/05, consid. 3.2.3; v. inoltre la sentenza 12 ottobre 2006 in re S., U 75/03). Il reddito ipotetico da invalido deve di conseguenza essere valutato sulla base della tabella TA1 dell'ISS, concernente i salari medi nazionali conseguibili nel settore privato. Alla luce di quanto precede non vi è (più) spazio alcuno per ammettere una riduzione dei salari statistici, quale quella operata dai primi giudici, che tenga conto, ispirandosi ai salari corrisposti in un vicino cantone, che l'assicurato vive in una regione economicamente meno forte. Anche sotto questo aspetto non può pertanto trovare conferma la valutazione del tasso d'invalidità compiuta dalla Corte di prime cure.” Alla luce di questa chiara giurisprudenza federale (cfr., sul tema, L. Grisanti, "Nuove regole per la valutazione dell'invalidità" in RTiD II-2006, p. 311ss.), il reddito da invalido per i nuovi casi, dovrà essere d’ora in poi determinato dal TCA in applicazione dei valori nazionali (Tabella TA1). Spetta semmai al Parlamento o al Consiglio federale intervenire su questo tema, se lo riterranno opportuno. Il 22 giugno 2007 il Consiglio nazionale ha accolto una mozione del 2 ottobre 2006 no. 06.3466 del Consigliere nazionale __________ il quale chiede che il "Consiglio federale proceda con sollecitudine ad ovviare a questa distorsione, adeguando le disposizioni di applicazione della legge sull'assicurazione invalidità". Il nuovo art. 28a cpv. 1 LAI introdotto nell’ambito della 5a revisione della LAI, approvata dal popolo il 17 giugno 2007, dispone che sarà il Consiglio federale a definire il reddito lavorativo determinante per la valutazione dell’invalidità. Il 17 dicembre 2007 il Consigliere federale __________, rispondendo ad una domanda (07.5369) del Consigliere nazionale __________ ha preannunciato che "pour respecter les différences salariales dans les diverses régions de Suisse, il est prévu d'opérer sur le salaire ressortant de l'enquête sur la structure des salaires en Suisse une réduction qui tienne compte des différenciations régionales. La mise en oeuvre de cette règle est prévue pour le premier trimestre 2008 au moyen de circulaires de l'Office fédéral des assurances sociales" e, invitato a precisare se riteneva sufficiente una semplice circolare, ha sottolineato quanto segue: " Monsieur __________, je ne suis pas en mesure de vous affirmer avec toute l'autorité juridique nécessaire si oui non une circulaire est suffisante. Mais ce que je vais faire, c'est demander à mes collaborateurs si je dois moi-même signer la circulaire dans la mesure où, comme vous le dites, il devrait y avoir une décision politique claire. On va vérifier le point sur lequel vous attirez notre attention." Questo Tribunale si limita a ricordare che, secondo la giurisprudenza, il principio dell'uguaglianza di trattamento proibisce, citiamo: "de faire, entre divers cas, des distinctions qu'aucun fait important ne justifie", ma anche "de soumettre à un régime identique des situations de fait qui présentent entre elles des différences importantes et de nature à rendre nécessaire un traitement différent (cfr. DTF 129 I 3; DTF 127 V 454; Zbl 2005 p. 87ss. (89-90); A. Auer-G. Malinverni-M. Hottelier, "Droit constitutionnel suisse", Vol. II, Stämpfli Editions SA, Berna 2006, p. 484 n. 1030 e 499 n. 1061). In una sentenza U 8/07 del 20 febbraio 2008, rispondendo ad una questione sollevata dal TCA nella sentenza 35.2006.60 del 23 novembre 2006, consid. 2.10.9 (" Questo Tribunale constata che il salario che l’assicurato avrebbe conseguito nel 2005 quale muratore semi-qualificato (infatti nel 2005, secondo il contratto collettivo di lavoro dell’edilizia, un lavoratore con conoscenze percepiva un salario orario di fr. 25.15, contro i fr. 22.65 percepiti dai lavoratori edili), è inferiore a quello realizzato in media a livello svizzero dai lavoratori del settore della costruzione con qualifiche analoghe (Tabella TA 1 2004, punto 45, livello di qualifica 3: fr. 5'358 x 12 mesi = 64'296, riportato su 41.6 ore/settimana = 66'867.84; dopo adeguamento all'indice dei salari nominali, si ottiene, per il 2005, un reddito annuo pari a fr. 67'443.41; per un recente caso in cui l’Alta Corte ha fatto riferimento ai livelli di qualifica 2 e 3, cfr. STFA del 12 ottobre 2006 nella causa S., U 404/05, consid. 2.3.4). Ci si potrebbe chiedere se in tale ipotesi, e visto il richiamo del TFA ai salari nazionali (Tabella TA 1), non dovrebbe essere applicata la giurisprudenza federale secondo la quale, quando l'assicurato ha realizzato un guadagno inferiore alla media per dei motivi estranei all'invalidità, anche il reddito medio realizzabile sul mercato equilibrato del lavoro (reddito da invalido) va ridotto in proporzione (cfr. DTF 129 V 225 consid. 4.4; AHI-Praxis 1999, p. 329 consid. 1; ZAK 1989, p. 458s. consid. 3b; STFA del 6 settembre 2006 nella causa H., U 454/05 + 456/05, consid. 6.3.3 e 6.3.4). Spetta comunque all’Alta Corte pronunciarsi al riguardo") , la nostra Alta Corte ha stabilito che: " (…) 5.3. Giova inoltre ricordare che nel caso in cui il reddito conseguito prima dell’invalidità è inferiore alla media dei salari per un’attività paragonabile nel settore interessato e non vi è inoltre motivo che induca a ritenere che fosse intenzione dell’assicurato accontentarsi di un guadagno modesto, la giurisprudenza ammette che gli stessi fattori che hanno influenzato negativamente il reddito da valido vengano considerati anche per fissare il reddito da invalido (DTF 129 V 222 consid. 4.4 pag. 225, SVR 2004 UV no 12 pag. 44, consid. 6.2, secondo cui un reddito inferiore del 10% rispetto ai salari usuali del settore è stato considerato chiaramente sottola media [U 173/02]; cfr. pure sentenza U 529/06 del 28 gennaio 2008, consid. 8.2 con riferimenti). 6. Nel caso di specie, il ricorrente contesta sia la determinazione del reddito da invalido che quella da valido. 6.1 Per quanto concerne il reddito da valido, l’interessato fa valere che l’importo determinato dall’INSAI sulla base dei dati forniti dall’ex datore di lavoro risulterebbe, come giustamente rilevato anche dal primo giudice, inferiore del 9% circa rispetto al salario medio nazionale dei lavoratori attivi nel settore delle costruzioni con qualifiche analoghe. L’argomento è pertinente. In effetti, il dato ritenuto dall’assicuratore infortuni a titolo di reddito da valido (fr. 61'277.- per l’anno di riferimento 2005) è inferiore nella misura del 9.58% a quello desumibile dalla tabella TA1 di cui all’ISS (edizione 2004, pag. 53, livello di esigenze 3, cifra 45 costruzioni), quest’ultimo essendo pari, dopo adeguamento all’evoluzione salariale per il 2005, a fr. 67'765.89 (fr. 5'358 x 12 : 40 x 41.7[v. La Vie économique, 12-2007, pag. 98, tabella 9.2] x 1.011 [v. La Vie économique, 12-2007, pag. 99, tabella 10.2]). Alla luce della giurisprudenza richiamata al considerando 5.3, che, come visto, permette al giudice chiamato ad effettuare un raffronto dei redditi di prendere in considerazione in ugual misura per ciascuno degli elementi di paragone fattori estranei all’invalidità, può, se del caso, essere tenuto conto di questa circostanza nell’ambito della determinazione del reddito ipotetico da invalido. 6.2 A quest’ultimo riguardo, il ricorrente, pur rispettando la più recente giurisprudenza in materia, rileva che il mercato del lavoro ticinese oggettivamente offre ai lavoratori occupati in questo Cantone di frontiera retribuzioni nettamente inferiori e penalizzanti rispetto al resto della Svizzera, come risulterebbe, almeno in parte, dalle tabelle TA1 e TA13 di cui all’ISS. Il ragionamento è comprensibile, ma viene tuttavia relativizzato dalle considerazioni espresse al considerando precedente. 6.3 Mancando in concreto indicazioni economiche effettive, in considerazione della più recente prassi di questa Corte - cui allude l'insorgente -, che non ammette più la possibilità di fare capo ai dati statistici salariali relativi alle grande regioni, tabella TA13 ISS, per determinare il reddito ipotetico da invalido, quest'ultimo deve essere stabilito sulla base della tabella TA1 dell'ISS, concernente i salari medi nazionali conseguibili nel settore privato (cfr. sentenza del Tribunale federale delle assicurazioni U 75/03 del 12 ottobre 2006, consid. 8, riassunta in RSAS pag. 64). In tali condizioni, partendo dal valore totale mediano di cui all'ISS 2004 (pag. 53, livello di esigenze 4), si ottiene un importo di base di fr. 57'258.24 per il 2004 (fr. 4'588 x 12 : 40 x 41 .6 [La Vie économique, 12-2007, pag. 98, tabella B9.2]), che, adattato all'evoluzione salariale (1%, v. La Vie économique, 12-2007, pag. 99, tabella B10.2), porta a ritenere un importo di fr. 57'830.82 per il 2005. 6.4 Operando una prima riduzione del 9.58% da quest'ultimo importo per tenere conto della differenza salariale di cui si è detto al considerando 6.1, deducendo poi una quota ulteriore del 15%, non oggetto di contestazione, per considerare adeguatamente le circostanze particolari del caso ( DTF 126 V 75 ; in concreto: limitazioni riconducibili al danno alla salute, statuto di frontaliere), il raffronto dei redditi (reddito da valido di fr. 61'277.- e guadagno da invalido di fr. 44'447.03 [fr. 57'830.82 ./. 9.58% ./. 15%]) dà un grado d'invalidità arrotondato ( DTF 130 V 121 ) del 27%. (...)" Di conseguenza,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2.9. Per determinare il reddito ancora esigibile dall'assicurata nonostante il danno alla salute, l'amministrazione ha applicato i dati statistici regionali desumibili dalla tabella TA13, che si riferiscono ai salari in relazione alle grandi regioni, così come emerge dal rapporto 28 marzo 2006 della consulente in integrazione professionale (doc. 22-2: “… per calcolare il reddito da invalida si deve partire da un salario di fr. 40'360.- (settore privato, categoria 4, Cantone Ticino 4, donne, valore mediano aggiornato al 2004)” ). Utilizzando tale ammontare decurtato del 17%, per tenere conto delle circostanze specifiche del caso dell’insorgente (cfr. consid. 2.7.), l’UAI ha stabilito un grado di invalidità del 23% (cfr. doc. 22-2; 24-3; A1). Secondo questo Tribunale tale valutazione è generosa per la ricorrente ove si consideri che a seguito della recente giurisprudenza citata al considerando 2.9. non è più ammessa, in assenza di dati salariali concreti, la possibilità di fare capo ai dati statistici regionali desumibili dalla TA 13, il reddito ipotetico da invalido andando in realtà stabilito sulla base dei salari medi nazionali di cui alla tabella TA1 dell’ISS, mediamente più elevati rispetto a quelli regionali ticinesi (cfr. STF I 763/06 del 20.11.2007; STF I 1018/06 del 16 gennaio 2008). In effetti, in concreto, utilizzando i dati forniti dalla tabella TA1 2004 elaborata dall'Ufficio federale di statistica, la ricorrente, svolgendo nel 2004 una professione che presuppone qualifiche inferiori nel settore privato svizzero (a proposito della rilevanza delle condizioni salariali nel settore privato , cfr. RAMI 2001 U 439, p. 347ss. e SVR 2002 UV 15, p. 47ss.), avrebbe potuto realizzare, in media, un salario mensile lordo pari a fr. 3'893.-. Riportando questo dato su 41.6 ore ( cfr. tabella B 9.2, pubblicata in La Vie économique, 3-2008, p. 98 ), esso ammonta a fr. 4'049 mensili oppure a fr. 48’588 per l'intero anno (fr. 4'049 x 12, ritenuto che la quota di tredicesima è già compresa, cfr. STFA del 18 febbraio 1999 nella causa B., U 274/98, p. 5 consid. 3a). L’assicurata, quale impacchettatrice presso la __________, avrebbe guadagnato nel 2004 fr. 43'550.--/anno per un’occupazione a tempo pieno (cfr. consid. 2.6.), corrispondenti a fr. 3'629/mese. Tale reddito si situa, per ragioni estranee all’invalidità, sotto la media dei salari per un'attività equivalente (cioè fr. 45'577.-- / anno e 3'798.-- / mese, cfr. Tabella TA1 p.to 15 “industries alimentaires et boissons”, livello di qualifica 4: fr. 3'652.-- X</w:t>
      </w:r>
    </w:p>
    <w:p>
      <w:r>
        <w:rPr>
          <w:b/>
        </w:rPr>
        <w:t>E. 12</w:t>
      </w:r>
    </w:p>
    <w:p>
      <w:r>
        <w:t>mesi = 43'824.--, riportato su 41.6 ore/settimana = 45'577.--). Più precisamente il salario che avrebbe percepito la ricorrente presso la __________ a tempo pieno è inferiore a quello statistico di quel preciso settore professionale di circa il 4%. Sono, perciò, realizzati i presupposti per ridurre il reddito statistico da invalido, in applicazione della giurisprudenza di cui alla STF U 8/07 del 20 febbraio 2008 menzionata al considerando precedente. Il reddito statistico da considerare ammonta, pertanto, a fr. 46'644.-- (fr. 48'588.-- decurtati del 4%).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presente evenienza, anche se si volesse applicare, per pura ipotesi di lavoro, la riduzione massima consentita dalla giurisprudenza federale, il grado di invalidità sarebbe in ogni caso meno elevato di quello del 23% stabilito dall’amministrazione facendo capo alla TA13. In effetti, decurtato del 25%, il reddito statistico da invalido ammonterebbe a fr. 34'983.-- (75% di fr. 46’644). Raffrontando quest’ultimo dato al reddito da valido (fr. 43'550.--, cfr. consid. 2.6.), si otterrebbe un tasso di invalidità del 19.67%, arrotondato al 20%. 2.10.   Alla luce di tutto quanto esposto, visto che l’assicurata presenta un tasso di invalidità ben inferiore alla soglia minima del 40% stabilita dall’art. 28 cpv. 1 LAI, questa Corte non può che confermare la decisione su opposizione del 16 aprile 2007. Al riguardo è, comunque, utile rilevare che il potere cognitivo della presente Corte è limitato alla valutazione della legalità della decisione su opposizione deferitale sulla base dei fatti intervenuti fino al momento in cui essa è stata emanata (cfr. DTF 121 V 366; U 29/04 dell’8 novembre 2005) Un eventuale aggravamento dello stato di salute dell’assicurata intervenuto in epoca posteriore alla decisione su opposizione può, se del caso, giustificare una nuova domanda (cfr. STFA I 816/02 del 4 maggio 2004; I560/05 del 31 gennaio 2007).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