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32.2007.140 vom 15. März 2007</w:t>
      </w:r>
    </w:p>
    <w:p>
      <w:r>
        <w:t>TI Tribunale d'appello, 2007-03-15, IT</w:t>
      </w:r>
    </w:p>
    <w:p>
      <w:r>
        <w:rPr>
          <w:b/>
        </w:rPr>
        <w:t xml:space="preserve">Quelle: </w:t>
      </w:r>
      <w:r>
        <w:t>https://mcp.opencaselaw.ch/entscheid/ti_gerichte_32.2007.140</w:t>
      </w:r>
    </w:p>
    <w:p>
      <w:r>
        <w:t>FR: TI_GERICHTE 32.2007.140 du 15 mars 2007</w:t>
      </w:r>
    </w:p>
    <w:p>
      <w:r>
        <w:t>IT: TI_GERICHTE 32.2007.140 del 15 marzo 2007</w:t>
      </w:r>
    </w:p>
    <w:p>
      <w:pPr>
        <w:pStyle w:val="Heading2"/>
      </w:pPr>
      <w:r>
        <w:t>Regeste</w:t>
      </w:r>
    </w:p>
    <w:p>
      <w:r>
        <w:t>Confermata la valutazione medico-teorica del medico SMR e raffronto dei redditi. L'assicurata non raggiunge un grado d'invalidità pensionabile e la decisione di reiezione della domanda di prestazione è di conseguenza corretta</w:t>
      </w:r>
    </w:p>
    <w:p>
      <w:pPr>
        <w:pStyle w:val="Heading2"/>
      </w:pPr>
      <w:r>
        <w:t>Erwägungen</w:t>
      </w:r>
    </w:p>
    <w:p>
      <w:r>
        <w:rPr>
          <w:b/>
        </w:rPr>
        <w:t>E. 29</w:t>
      </w:r>
    </w:p>
    <w:p>
      <w:r>
        <w:t>dicembre 2005; doc. AI 9-3). In queste circostanze l’Ufficio AI, ai fini del metodo di calcolo dell’invalidità, ha rettamente considerato l’assicurata quale salariata al 100%. Per questi motivi, gli eventuali impedimenti quale casalinga non possono essere presi in considerazione.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(dal 1° gennaio 2007: TF) i due redditi, dalla cui differenza emerge il grado dell'incapacità di guadagno, vanno stabiliti in maniera precisa. Se ciò non è possibile, devono essere calcolati sulla base di una valutazione fondata sulle circostanze concrete (SVR 1996 IV Nr. 74; DTF 114 V 313). 2.6.   Nel caso in esame, sulla base della documentazione medica raccolta durante l’istruttoria, in data 31 ottobre 2006 il dr. __________, attivo presso il SMR (Servizio medico dell’AI), ha elencato le diagnosi principali con influsso sulla capacità lavorativa, ossia: " Sindrome toracolombospondilogena cronica anomalia congenita D5, ipoplasia del pedicolo sinistro D7 alterazioni degenerative disturbi statici del rachide (cifoscoliosi dorsale con angolo di Kobb 18°, iperlordosi e scoliosi lombare) decondizionamento muscolare esiti di morbo di Scheuermann Episodio depressivo maggiore." (Doc. AI 11) Dal punto di vista reumatologico, tenendo conto in particolare del rapporto 20 novembre 2005 del dr. __________ (doc. AI 6-1), il citato sanitario SMR ha valutato che l’assicurata può “eseguire carichi variabile fino a 10 kg e che permettono di cambiare frequentemente la posizione del rachide, senza movimenti ripetitivi di rotazione o flessione della colonna vertebrale e senza estensione prolungata del rachide. Non può mantenere la posizione eretta e seduta per meno di mezz’ora. In un’attività adeguata è abile al lavoro al 100%. L’attività abituale è ritenuta adeguata ” (doc. AI 12-1). L’assicurata evidenzia che la succitata valutazione si riferisce ad oltre un anno e mezzo fa e che l’Ufficio AI non ha tenuto conto di un peggioramento delle affezioni reumatologiche. Va qui rilevato che nel citato rapporto 20 novembre 2005 all’Ufficio AI il dr. __________, specialista in reumatologia, riferendosi all’ultima visita del 13 giugno 2005, aveva ritenuto l’assicurata pienamente abile nella sua professione di aiuto medico elencando i limiti funzionali riportati dal SMR (doc. AI 6-3). Vero che nel rapporto 9 dicembre 2005 all’amministrazione il medico curante, dr. __________, aveva sostenuto che per le problematiche reumatologiche sussisteva un’incapacità lavorativa del 50% risalente all’11 ottobre 2004. Tuttavia, come visto, nel rapporto 17 giugno 2005 il dr. __________ aveva evidenziato che “dal lato reumatologico, la professione di assistente di studio medico soddisfa sostanzialmente le esigenze descritte sopra, per cui considero la signora RI 1 nella sua attività originaria, abile al lavoro sull’arco di una giornata lavorativa normale, anche se il rendimento, ad intermittenza, potrebbe essere compromesso dalle esacerbazioni dei dolori noti” (doc. AI 6-5). Premesso quanto sopra, nel corso dell’istruttoria amministrativa l’assicurata ha prodotto il rapporto 28 febbraio 2007 del dr. __________, il quale, riportate le note diagnosi, ha evidenziato quanto segue: " La paziente continua a lamentare dolori stilettanti interscapolari proiettanti circolari verso i seni dalle due parti, con diminuzione dei sintomi stando sdraiata sulla pancia; le lombalgie sono meno dominanti, salvo quando esegue sforzi con flessione e torsione del rachide. L'esame clinico non si discosta da quello precedente del 13.6.2006, la colonna dorsale risulta altamente limitata per la flessione ed estensione, libera alle lateroflessioni con dolori mediodorsali alla mobilizzazione attiva e passiva, la colonna lombare appare libera ai movimenti in ogni direzione, sono assenti deficit lomboradicolari come pure segni piramidali. Vista la stabilità del referto, la mancanza di conseguenze terapeutiche, la convinzione attuale della paziente di proseguire sulla via terapeutica conservativa, ho rinunciato ad ulteriori accertamenti in particolare di tipo radiologico. Per quanto riguarda le possibilità terapeutiche, ho concordato con la signora RA 1, una ripresa di una fisioterapia attiva rivolta al ricondizionamento della muscolatura. Per quanto riguarda la problematica lavorativa, sostengo naturalmente l'intenzione della paziente a lasciarsi sottoporre ad una perizia reumatologica eventualmente ortopedica onde definire in ambito medico neutro la sua capacità lavorativa sia per quanto riguarda la sua attuale attività lavorativa come assistente di studio medico come pure in lavori adatti al suo stato di salute." (Doc. AI 25) Ora, come rettamente rilevato dal SMR nella nota 13 marzo 2007 (doc. AI 26-1), il succitato rapporto conferma la stazionarietà dello stato di salute dell’insorgente. Anche la sintomatologia indicata sopra, come pure i limiti funzionali sono sovrapponibili a quanto attestato dallo stesso specialista nel giugno 2005. Per questi motivi la proposta del dr. __________ di sottoporre l’assicurata ad una perizia non ha motivo di essere seguita, visto che l’attuale valutazione della capacità lavorativa si basa proprio sul suo rapporto 17 giugno 2005, atteso che nel frattempo la situazione è rimasta pressoché invariata. In questo contesto, non rilevante ai fini della presente causa è quanto sostenuto dal medico curante, allorquando nel rapporto 5 marzo 2007 ritiene che “malgrado le terapie (fisioterapia) regolarmente applicate la situazione appare invariata, anzi a parer mio tendente al costante e regolare peggioramento” (sottolineatura del redattore) e che l’assicurata ha una capacità lavorativa ridotta del 50% (doc. AI 25-2). Come detto, sulla base della certificazione specialistica del dr. __________, non è da ritenere essere subentrata una modifica delle condizioni valetudinarie, continuando l’assicurata ad accusare gli stessi dolori dorsali. Da ultimo va evidenziato che, su richiesta del SMR, la consulente in integrazione professionale, dopo aver preso contatto con il datore di lavoro dell’assicurata (dr. __________), ha proceduto ad una disanima delle mansioni di un assistente presso uno studio medico, concludendo pertinentemente che: " Sulla base di queste indicazioni ritengo che i limiti funzionali possano essere rispettati in misura integrale: i pesi da portare non superano i 10 kg, l'A. sicuramente può alzarsi almeno ogni 30 minuti (es. accompagnare i pazienti nello studio del medico, es. rispondere al telefono…) e non vi sono particolari posizioni inergonomiche da assumere per un periodo prolungato. Ritengo pertanto necessaria una rivalutazione da parte del SMR in merito alla capacità lavorativa nell'attività abituale. A mio avviso, la professione di assistente di studio medico risulta essere un'attività adeguata (posso immaginare una piccola riduzione di rendimento attorno al 10-15%) in cui l'A. può sfruttare la meglio la sua capacità di guadagno residua. Difficilmente si possono delineare altre attività adeguate non qualificate che rispettano questi limiti funzionali." (Doc. AI 17) La valutazione economica è stata infine confermata, sotto l’aspetto medico, dal SMR (doc. AI 19-1). Ciononostante va fatto presente all’assicurata che in caso di peggioramento rilevante delle condizioni di salute, debitamente comprovato da pertinente documentazione medica, essa potrà in futuro presentare una nuova domanda di prestazioni. 2.7. La componente psichiatrica dell’assicurata è stata vagliata dalla Clinica __________ di __________ (__________). Nel relativo rapporto 2 ottobre 2006 si legge che: " Il quadro clinico e l'anamnesi della perizianda convergono nel riferire la diminuzione dell'abilità lavorativa mostrata a partire dell'agosto 2004 alle problematiche fisiche che affliggono la signora RI 1. Risulta evidente come l'aver appreso le notizie relative alla formazione delle nuove cisti ovariche, alla necessità di subire nuovi interventi chirurgici, all'aggravamento della sindrome toracolombospondilogena abbiano generato un quadro subdepressivo di natura reattiva. Da gennaio 2006 la riduzione dell'orario lavorativo ha consentito alla perizianda il raggiungimento di un buon equilibrio delle condizioni psico-fisiche e la diminuzione del senso di colpa che si era generato nei confronti del datore di lavoro." (Doc. AI 13) In merito alla capacità lavorativa, il perito della __________ ha ritento che “i disturbi lamentati ed oggettivati dal punto di vista psichiatrico consentono comunque all’assicurata di svolgere la propria attività lavorativa” (doc. AI 13-7). Riguardo alla succitata valutazione, l’insorgente ha evidenziato che: " Nella perizia psichiatrica del Dr. Med. __________ viene rilevato come: "La sintomatologia costituita dall'insonnia, dall'astenia, dalla deflessione del tono dell'umore è regredita anche in seguito all'assunzione della terapia farmacologica; la riduzione della percentuale oraria di presenza sul posto di lavoro avvenuta a partire dal gennaio 2006 ha contribuito al raggiungimento di un buon equilibrio a livello della condizioni psicofisiche della signora" (cfr. perizia pag. 4, la sottolineatura è della scrivente legale). La perizia psichiatrica non tiene però conto del fatto che il miglioramento dello stato psico-fisico di RI 1 è avvenuto dopo la riduzione del tempo di lavoro al 50% per la quale appunto viene richiesta l'erogazione della rendita e che la ricorrente se avesse continuato a lavorare al 100%, non avrebbe potuto ottenere tale miglioramento." (Doc. I) Se da un lato, la sintomatologia d’origine psichica ha potuto essere migliorata grazie allo svolgimento, a tempo parziale, del proprio lavoro, dall’altro va detto che la valutazione peritale è stata eseguita tenendo conto di un pensum lavorativo del 100% avendo infatti il dr. __________ evidenziato che “i disturbi lamentati ed oggettivati dal punto di vista psichiatrico consentono comunque alla perizianda di svolgere la propria attività” (pag. 7). Infine, è vero che nel rapporto 5 dicembre 2005 lo psichiatra curante, dr. __________, diagnosticata una sindrome depressiva, aveva valutato un’incapacità lavorativa del 50% (doc. 8-3). Occorre tuttavia evidenziare che nella perizia 21 settembre 2005, eseguita per conto della __________ (agente quale assicuratore collettivo d’indennità giornaliera a causa di malattia), la dr.ssa Iorno aveva ritenuto l’assicurata abile al 50%, aveva valutato una prognosi favorevole evidenziando, grazie ad un intervento psicofarmacologico, un’esigibilità del 75% dal novembre e del 100% da dicembre (doc. AI 1-11). Tale valutazione è stata del resto confermata dal perito della __________. 2.8.   Riguardo alla valutazione globale della capacità lavorativa va fatto presente che, secondo la giurisprudenza del TFA,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confermata nella STFA del 19 agosto 2005 nella causa D., I 606/03). Nel caso in esame, l’incapacità lavorativa è dovuta “unicamente” alla patologia reumatica e quindi una valutazione pluridisciplinare, così come sostenuto dalla ricorrente, non è necessaria. Che il SMR non abbia visto l’assicurata è vero. Ciononostante, va rilevato che in ambito LAINF, il TFA ha precisato che i pareri redatti dai medici della __________ hanno pieno valore probatorio, anche quando essi si sono espressi unicamente in base agli atti, dunque senza visitare personalmente l'assicurato (cfr. STFA del 10 settembre 1998 nella causa R., U 143/98 e STFA del 2 luglio 1996 nella causa A., U 49/95). Analogamente, visto come il medico SMR si fondi su validi reperti medici di specialisti e sugli esiti di indagini svolte, bisogna concludere che la sua valutazione ha valore anche se non ha visitato il paziente. Inoltre, in una decisione del 24 agosto 2006 nella causa B. (I 938/05) il TFA ha evidenziato il valore probatorio delle opinioni espresse dai medici SMR, sottolineando che in caso di divergenza tra il medico curante e il medico SMR non è per principio necessario procedere ad una nuova perizia. Visto quanto sopra, questo Tribunale ritiene che la refertazione medica agli atti contiene elementi chiari e sufficienti per valutare l'incapacità al guadagno dell'assicurata sino all'emanazione del querelato provvedimento, senza che si renda quindi necessario l'esperimento di una perizia reumatologica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In conclusione, sulla base delle affidabili e concludenti risultanze SMR, non smentite da ulteriori rapporti medici successivi che attestino l’esistenza di altre patologie invalidanti che avrebbero dovuto essere ulteriormente indagate, questo Tribunale ritiene che la refertazione medica agli atti contiene elementi chiari e sufficienti per valutare l'incapacità al guadagno dell’insorgente sino all'emanazione del querelato provvedimento. Pertanto,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per lo meno fino all’emissione della decisione impugnata, l 'assicurata può svolgere la sua originaria attività lucrativa, ritenuta adeguata alle sue condizioni di salute, in misura completa, al massimo con una riduzione del 15% come sostenuto nella valutazione economica 15 gennaio 2007. Infine, come verrà esposto al prossimo considerando, anche volendo considerare, per ipotesi di lavoro, l’assicurata abile al 50% quale assistente medico, essa sfrutterebbe meglio la sua residua capacità lavorativa in attività adeguate che escluderebbero comunque un grado d’incapacità al guadagno pensionabile. 2.9.   Quanto alla determinazione del grado d’invalidità, con rapporto 29 gennaio 2007 la consulente in integrazione professionale ha proceduto al seguente calcolo: " Salario da valido: Come assistente di studio medico presso il Dr. __________ nel 2005 l'A. avrebbe potuto percepire un salario annuo di Fr. 59'800.--. Salario da invalido: In considerazione del fatto che l'attività abituale risulta esigibile in misura completa e che essa permette all'assicurata di sfruttare al meglio la sua capacità di guadagno residua, si considera che l'A. potrebbe riprendere la sua attività nella misura del 100% (attualmente lavora solamente al 50%) percependo lo stesso stipendio. In considerazione del fatto che tale possibilità concretamente potrebbe non essere attuabile (il DL ha già assunto un'altra persona che sostituisce l'altro 50%) farò riferimento al contratto collettivo per gli assistenti di studio medico che indica un salario minimo di Fr. 57'447.- con 8 anni di esperienza. Grado d'invalidità: 59'800 - 57'447 x 100 = 4% 59'800 La signora RI 1 presenta una capacità di guadagno residua del 96% ed un grado d'invalidità del 4%." (Doc. AI 20) Ora, come anticipato sopra, pur ammettendo che l’insorgente sia da considerare abile al 50% nella sua abituale professione, secondo questo TCA, possono comunque essere in concreto prese in considerazione,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7 dicembre 2006 nella causa G., I 535/05, consid. 4.4. e del 25 febbraio 2003 in re P., U 329/01, consid. 4.5 con riferimenti; cfr. anche RCC 1980 pag. 482 consid. 2). Va poi ricordato che, conformemente la giurisprudenza del TFA,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la ricorrente, potendo svolgere una professione che presuppone qualifiche inferiori nel settore privato svizzero (a proposito della rilevanza delle condizioni salariali nel settore privato , cfr. RAMI 2001 U 439, p. 347ss. e SVR 2002 UV 15, p. 47ss.), avrebbe potuto realizzare, in media e con orario lavorativo settimanale di 40 ore, un salario mensile lordo pari a fr. 3'893.-- (stato 2004). Riportando questo dato su 41.6 ore ( cfr. tabella B 9.2, pubblicata in La Vie économique, 1/2-2006, p. 94 ), esso ammonta a fr. 4’058 mensili oppure a fr. 48’648 per l'intero anno (fr. 4’054 x 12, ritenuto che la quota di tredicesima è già compresa, cfr. STFA del 18 febbraio 1999 nella causa B., U 274/98, p. 5 consid. 3a). Ammettendo una riduzione massima del 25% per motivi legati alle condizioni personali (in particolare vista la giovane età dell’assicurata una simile percentuale non sarebbe comunque giustificata), il reddito da invalido corrisponderebbe a fr. 36'486 (75% di 48'648). Dal raffronto tra tale dato ed il reddito da valido di fr. 59'800.-- risulterebbe un grado d’invalidità del 39% (59'800 – 36'486 x 100 : 59'800), non giustificante l’erogazione di una rendita.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 ricorso, le spese per complessivi fr. 200.-- sono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