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32.2006.66 vom 20. März 2007</w:t>
      </w:r>
    </w:p>
    <w:p>
      <w:r>
        <w:t>TI Tribunale d'appello, 2007-03-20, IT</w:t>
      </w:r>
    </w:p>
    <w:p>
      <w:r>
        <w:rPr>
          <w:b/>
        </w:rPr>
        <w:t xml:space="preserve">Quelle: </w:t>
      </w:r>
      <w:r>
        <w:t>https://mcp.opencaselaw.ch/entscheid/ti_gerichte_32.2006.66</w:t>
      </w:r>
    </w:p>
    <w:p>
      <w:r>
        <w:t>FR: TI_GERICHTE 32.2006.66 du 20 mars 2007</w:t>
      </w:r>
    </w:p>
    <w:p>
      <w:r>
        <w:t>IT: TI_GERICHTE 32.2006.66 del 20 marzo 2007</w:t>
      </w:r>
    </w:p>
    <w:p>
      <w:pPr>
        <w:pStyle w:val="Heading2"/>
      </w:pPr>
      <w:r>
        <w:t>Regeste</w:t>
      </w:r>
    </w:p>
    <w:p>
      <w:r>
        <w:t>Assicurato contesta la sua residua capacità lavorativa in attività adeguate. Dagli atti risulta invece che egli può ragionevolmente esercitare una professione diversa da quella originaria. Dal raffronto dei redditi non è risultato un grado d'invalidità pensionabile.</w:t>
      </w:r>
    </w:p>
    <w:p>
      <w:pPr>
        <w:pStyle w:val="Heading2"/>
      </w:pPr>
      <w:r>
        <w:t>Volltext</w:t>
      </w:r>
    </w:p>
    <w:p>
      <w:r>
        <w:t>Tessin Tribunale cantonale delle assicurazioni 20.03.2007 32.2006.66 Tessin Tribunale cantonale delle assicurazioni 20.03.2007 32.2006.66 Ticino Tribunale cantonale delle assicurazioni 20.03.2007 32.2006.66</w:t>
      </w:r>
    </w:p>
    <w:p>
      <w:r>
        <w:t>Assicurato contesta la sua residua capacità lavorativa in attività adeguate. Dagli atti risulta invece che egli può ragionevolmente esercitare una professione diversa da quella originaria. Dal raffronto dei redditi non è risultato un grado d'invalidità pensionabile.</w:t>
      </w:r>
    </w:p>
    <w:p>
      <w:r>
        <w:t>Raccomandata Incarto n. 32.2006.66 BS /ll Lugano 20 marzo 2007 In nome della Repubblica e Cantone Ticino Il vicepresidente del Tribunale cantonale delle assicurazioni Giudice Raffaele Guffi con redattore: Marco Bischof , vicecancelliere segretario: Fabio Zocchetti statuendo sul ricorso del 13 marzo 2006 di RI 1 rappr. da: RA 1 contro la decisione su opposizione del 15 febbraio 2006 emanata da Ufficio assicurazione invalidità, 6501 Bellinzona 1 Caselle in materia di assicurazione federale per l'invalidità ritenuto, in fatto 1.1.   RI 1, classe 1946, di formazione pittore-imbianchino, nel febbraio 2003 ha presentato una richiesta di prestazioni AI per adulti a causa di una problematica alla spalla sinistra. Esperiti gli accertamenti medici ed economici del caso, tra cui una perizia reumatologica a cura del dr. __________, con decisione 5 ottobre 2004 l’Ufficio AI ha respinto la domanda di prestazioni, sulla base delle seguenti motivazioni: “Esito degli accertamenti : · Dalla documentazione raccolta agli atti ed in particolare dal rapporto peritale stilato del Dr. __________ lo scorso 29 giugno risulta che lei è stato ritenuto totalmente inabile nella sua attività di pittore. · Sono per contro ritenute esigibili in misura completa attività adeguate allo stato di salute che non sollecitino meccanicamente la spalla sinistra e l'arto superiore sinistro. · Esercitando tali attività potrebbe conseguire CHF 38'728.-- annui, i quali, confrontati con quanto avrebbe potuto conseguire nella precedente attività di pittore se non fosse insorto il danno alla salute (CHF 59'781), determinano una perdita di guadagno e quindi un grado AI pari al 35%. I presupposti per il riconoscimento di una rendita AI (grado minimo 40%) non sono pertanto assolti. (doc. 31-1)" 1.2.   Con decisione 15 febbraio 2006 l’amministrazione ha respinto l’opposizione dell’assicurato e confermato il diniego di prestazioni (doc. AI 39). Fondandosi sulla perizia del dr. __________, l’Ufficio AI ha evidenziato come l’assicurato possa svolgere a tempo pieno delle attività adeguate. Ritenendo le stesse esigibili, l’amministrazione ha adeguato i redditi di riferimento al 2004 ed al 2005, non giungendo ad un grado d’invalidità pensionabile (doc. AI 39). 1.3.   Mediante il presente tempestivo ricorso, l’assicurato, rappresentato dall’avv. RA 1, ha postulato il riconoscimento di una rendita intera. Contestando la determinazione del reddito da invalido operata dall’Ufficio AI, l’assicurato ha sostanzialmente evidenziato che la sua età, il suo curriculum professionale ed il danno alla salute non gli permettono di svolgere alcuna attività lavorativa adeguata (magazziniere, autista, operaio di meccanica di precisione, custode, sorvegliante o benzinaio). 1.4. Con risposta di causa 25 aprile 2006 l’Ufficio AI ha invece chiesto la reiezione del ricorso e la conferma della decisione impugnata. 1.5.   Pendente causa l’assicurato ha prodotto ulteriore documentazione medica. Interpellata dal TCA, l’amministrazione ha puntualmente preso posizione nel merito.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(STFA del 21 luglio 2003 nella causa N., I 707/00; STFA del 18 febbraio 2002 nella causa H., H 335/00; STFA del 4 febbraio 2002 nella causa B., H 212/00; STFA del 29 gennaio 2002 nella causa R. e R., H 220/00; STFA del 10 ottobre 2001 nella causa F., U 347/98 pubblicata in RDAT I-2002 p. 190 seg.; STFA del 22 dicembre 2000 nella causa H., H 304/99; STFA del 26 ottobre 1999 nella causa C., I 623/98). Nel merito 2.2.   Oggetto del contendere è sapere se l’insorgente ha diritto ad una rendita d’invalidità.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2.4.   Nella fattispecie in esame, dagli atti risulta che l’assicurato è stato peritato dal dr. __________. Nel rapporto 29 giugno 2004 lo specialista in reumatologia, posta, quale diagnosi con ripercussione sulla capacità lavorativa, una sindrome dolorosa ed impotenza funzionale della spalla sinistra, ha escluso che l’interessato possa svolgere la sua originaria attività di imbianchino. In merito all’esigibilità in altre attività, il dr. __________ ha evidenziato: " In pratica il sig. RI 1 è impedito unicamente nelle attività che sollecitano meccanicamente la spalla sx e l'arto superiore sx. Oltre alla sua professione di pittore sono perciò inadatte tutte le professioni edili e che richiedono di manipolare attrezzi pesanti o medi (p.e. cacciaviti, trapani, pale, tenaglie). Non vi sono per contro controindicazioni o limitazioni in attività leggere generiche. Il sig. RI 1 non è inoltre limitato nel guidare l'automobile, come lui stesso afferma e scrive normalmente con la mano dx. Non vi sono limitazioni di sorta per quanto riguarda la motricità fine delle mani, gli arti inferiori e la schiena. Un'attività adeguata al suo stato di salute potrebbe essere quella di magazziniere (deve però poter alzare ev. oggetti con un braccio solo), operaio nella meccanica di precisione, custode o sorvegliante, benzinaio, autista (senza mansioni di carico e scarico). In un'attività lavorativa adeguata si può ritenere una capacità lavorativa completa. (doc. 23-8)" Va qui rilevato che tale valutazione collima con quella espressa dal medico curante, dr. __________. Nel rapporto 28 maggio 2003 egli aveva infatti concluso per una piena abilità in attività in cui il paziente non doveva usare forza con il braccio sinistro (cfr. doc. AI 9-3). Pendente causa il ricorrente ha prodotto un certificato del medico curante, datato 15 maggio 2006 (VIIIbis), ed il rapporto 7 luglio 2006 del Servizio d’ortopedia e traumatologia del __________ di __________ (XIIbis). Nel primo, il dr. __________, esposta la nota diagnosi e menzionate le operazioni alla spalla del 4 gennaio 2002 e 25 agosto 2003, già considerate nella perizia del dr. __________, ha sostenuto che negli ultimi mesi il paziente lamenta più dolori nella spalla con irradiazioni in tutto il braccio e che verrà visitato presso l’Ospedale __________ di __________ (VIIbis). Quale nuova affezione, nel citato rapporto, il __________ menziona un formicolio alla mano sinistra sopraggiunto da due mesi, ipotizzando una sindrome del tunnel carpale e proponendo un’investigazione elettroneurografica (ENMG). Per quanto concerne la spalla, gli specialisti hanno comunque negato una lesione alla cuffia rotatoria ed un’omartrosi ed escluso un nuovo intervento chirurgico. Orbene, va ricordato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con riferimenti). Di conseguenza, la probabile sindrome del tunnel carpale non può essere presa in considerazione nel presente giudizio, essendo i primi sintomi (formicolii alla mano sinistra) apparsi al più presto nell’aprile 2006 (due mesi prima del consulto del 20 giugno 2006 presso il __________) e quindi successivamente alla decisione contestata del 15 febbraio 2006. Al riguardo, con nota 1° settembre 2006, il dr. __________ del SMR (Servizio medico regionale dell’AI) ha tuttavia evidenziato che nel caso in cui la sindrome da tunnel carpale diventasse invalidante, “ tale patologia è ben accessibile… ad un trattamento chirurgico con buona garanzia di successo e breve periodo di convalescenza (circa 3 settimane) “ (doc. XIVbis). Ai fini della presente causa, determinante è che l’affezione alla spalla non è peggiorata rispetto alla perizia del dr. __________. Nella già citata nota 1° settembre 2006 il dr. __________ ha pertinentemente evidenziato: " L'attuale documentazione medica non permette di oggettivare una modifica sostanziale della patologia a livello spalla sinistra. La mobilità attualmente documentata della spalla sinistra sicuramente non è peggiorata rispetto alla situazione presente in occasione della perizia dr. __________: elevazione 100° vs. 110°attuali, abduzione 90° vs. 110° attuali, assenza di atrofia muscolare. Viene espressamente negata la presenza clinica di una lesione della cuffia o di una omartrosi. Come già confermato in sede peritale nel 2004 l'assicurato non è più idoneo a svolgere l'attività di pittore ma un'attività adatta risulta esigibile. (…) (doc. XIV bis)" In conclusione, visto quanto sopra, sulla base delle affidabili e concludenti risultanze della perizia reumatologica 29 giugno 2004 del dr. __________, tenuto conto che non vi è stato un rilevante peggioramento della situazione valetudinaria, almeno fino alla decisione contestata,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 'assicurato è pienamente inabile al lavoro nella sua attività di pittore/imbianchino, ma pienamente abile in attività leggere generiche che non sollecitino la spalla sinistra e l’arto superiore sinistro. 2.5.   Il ricorrente, vista la sua età ed il suo danno alla salute, non ritiene di essere integrabile in altri ambiti lavorativi al di fuori di quello di imbianchino. In particolare egli contesta di poter svolgere le professioni proposte dal perito dr. __________. Occorre qui ricordare che,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3a edizione, Berna 2003, pag. 124). Come già accennato nel considerando precedente,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Se ciò si avvera, l'esigibilità di un cambiamento di professione va ammessa e anche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Infine, la giurisprudenza del TFA ha avuto modo di precisare che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(STFA 4 aprile 2002 nella causa W., I 401/01; 26 maggio 2003 nella causa N., I 462/02; 10 marzo 2003 nella causa S., I 617/02). 2.6.   Nell’evenienza concreta, il ricorrente sostiene che la mansione di magazziniere, in un mercato equilibrato del lavoro, non è esigibile poiché non può sollevare pesi. Parimenti inesigibile è la professione di operaio di meccanica di precisione in quanto egli non dispone della necessaria qualifica ed esperienza e, vista la sua età, non ha la possibilità di aggiornarsi. Sostanzialmente per gli stessi motivi, non attuabile è la proposta lavorativa di custode, sorvegliante e benzinaio. Orbene, pur volendo ammettere – per ipotesi di lavoro - la non esigibilità nelle professioni indicate a titolo esemplificativo dal perito, questo Tribunale ritiene comunque che l’assicurato può ragionevolmente sfruttare la sua residua capacità lavorativa in quei settori d’attività accessibili a lavoratori non qualificati, con mansioni semplici e ripetitive, senza carico del braccio sinistro. Ad esempio va menzionato il settore dell’industria, in cui possono essere eseguite attività di controllo e di sorveglianza, oppure quello dei servizi dove vi sono mansioni che non comportano aggravi fisici e possono essere svolte prevalentemente in posizione seduta (per es. attività d’incasso, d’assemblaggio, di confezione prodotti ecc.). Vero che l’assicurato, sprovvisto di una qualificata formazione, ha svolto la professione d’imbianchino per diversi decenni, ma è altrettanto vero che le sue limitazioni reumatologiche - che gli impediscono di svolgere quei lavori che richiedono l’utilizzo meccanico della spalla sinistra e dell’arto superiore sinistro - non inficiano lo svolgimento di tutte le summenzionate attività che non necessitano una particolare qualifica e non sollecitano le citate parti del corpo. Va poi ricordato che il ricorrente non è limitato nella guida dell’automobile e che non vi sono limitazioni alla motricità fine delle mani. Infine, sebbene l’assicurato, al momento dell’emissione della decisione qui contestata aveva 60 ann i, ciò non toglie che gli restano ancora diversi anni di attività (cfr. le succitate STFA 4 aprile 2002, 26 maggio 2003 e 10 marzo 2003 in cui il TFA ha ritenuto, alla luce delle circostanze concrete, siccome non più economicamente utilizzabile la capacità lavorativa residua di un assicurato 62enne, rispettivamente di un 61enne e di un 64enne; cfr. anche la STCA inedita del 17 gennaio 2006 nella causa C.V, inc. 32.2005.107). Non a caso, con rapporto 4 ottobre 2004 il funzionario incaricato, partendo dall’esigibilità dell’assicurato in attività leggere non qualificate, ha proceduto al raffronto dei redditi (doc. AI 29-1), di cui si dirà nel prossimo considerando. Per questi motivi, questo Tribunale non ritiene necessario eseguire “ una valutazione peritale della capacità del signor __________ ad esercitare una qualsiasi attività lavorativa ” (cfr. ricorso pag. 10).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2003 IV Nr. 1 pag. 1 consid. 2; SVR 2001 IV Nr. 10 pag. 28 consid. 4b; riguardo al previgente art. 4 cpv. 1 v Cost., cfr. DTF 124 V 94 consid. 4b, 122 V 162 consid. 1d, 119 V 344 consid. 3c con riferimenti). 2.7. A l fine di determinare l'incapacità al guadagno mediante il metodo ordinario dell’art. 16 LPGA (cfr. consid. 2.3), occorre porre in confronto il reddito che l'assicurato avrebbe conseguito senza il danno alla salute (reddito da valido) con quello risultante dalle attività esigibili nonostante l’invalidità (reddito da invalido). 2.7.1.   P 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Pratique VSI 1999 pag. 248 consid.3b; cfr. anche STFA inedita del 30 dicembre 2002 nella causa B., I 56/02). Nel caso in esame, nella decisione contestata l’Ufficio AI ha fissato il reddito da valido partendo da un reddito ipotetico di fr. 62'249 annui indicato dal suo ex datore di lavoro per l’anno 2003 (doc. AI 6-3), adeguandolo in seguito al 2004 (fr. 62'809,24) ed al 2005 (fr. 63'369,48; cfr. doc. AI 40-1). 2.7.2.   Per quel che concerne il reddito da invalido, va precisato che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(Pratiche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Conformemente alla succitata giurisprudenza del TFA, e dopo aver utilizzato la tabella statistica salariale relativa al Ticino (TA-13), l’amministrazione, tenendo conto di una riduzione massima del 25%, ha determinato un reddito da invalido di fr. 38’449 (2002), rispettivamente fr. 39'780 (2004; cfr. doc. AI 40-2, 40-3). L’assicurato contesta tale importo, sostenendo che lo stesso non è rappresentativo poiché verosimilmente riferito alla media salariale svizzera. Come visto sopra, questo non è il caso. Ora, va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Pertanto, nella determinazione del reddito da invalido occorre d’ora in avanti applicare i valori nazionali (Tabella TA1) e non più quelli regionali (Tabella TA13) come sin’ora confermato dal TCA. Nel caso concreto, il ricorrente, svolgendo nel 2004 una professione che presuppone qualifiche inferiori nel settore privato svizzero (a proposito della rilevanza delle condizioni salariali nel settore privato , cfr. RAMI 2001 U 439, p. 347ss. e SVR 2002 UV 15, p. 47ss.), avrebbe potuto realizzare, in media e con orario lavorativo settimanale di 40 ore, un salario mensile lordo pari a fr. 4’588. Riportando questo dato su 41.6 ore ( cfr. tabella B 9.2, pubblicata in La Vie économique, 7/8-2006, p. 90 ), esso ammonta a fr. 4’771 mensili oppure a fr. 57’252 per l'intero anno (fr. 4’771 x 12, ritenuto che la quota di tredicesima è già compresa, cfr. STFA del 18 febbraio 1999 nella causa B., U 274/98, p. 5 consid. 3a). Raffrontando il reddito da valido (2004) di fr. 62'809,24 con il reddito da invalido in attività adeguate esigibili al 100% di fr. 42’939 (57'252 meno una deduzione del 25%) ne risulta un grado d’invalidità non pensionabile del 31,63% (62'809,24 – 42’939 x 100 : 62'809,24). Allo medesima conclusione si giungerebbe con ogni verosimiglianza anche volendo aggiornare i redditi di riferimento fino al 2006, anno dell’emissione della decisione contestata. In conclusione, sulla scorta di quanto precede, la decisione contestata merita conferma, mentre il ricorso dev’essere respinto.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