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32.2006.242 vom 14. November 2006</w:t>
      </w:r>
    </w:p>
    <w:p>
      <w:r>
        <w:t>TI Tribunale d'appello, 2006-11-14, IT</w:t>
      </w:r>
    </w:p>
    <w:p>
      <w:r>
        <w:rPr>
          <w:b/>
        </w:rPr>
        <w:t xml:space="preserve">Quelle: </w:t>
      </w:r>
      <w:r>
        <w:t>https://mcp.opencaselaw.ch/entscheid/ti_gerichte_32.2006.242</w:t>
      </w:r>
    </w:p>
    <w:p>
      <w:r>
        <w:t>FR: TI_GERICHTE 32.2006.242 du 14 novembre 2006</w:t>
      </w:r>
    </w:p>
    <w:p>
      <w:r>
        <w:t>IT: TI_GERICHTE 32.2006.242 del 14 novembre 2006</w:t>
      </w:r>
    </w:p>
    <w:p>
      <w:pPr>
        <w:pStyle w:val="Heading2"/>
      </w:pPr>
      <w:r>
        <w:t>Regeste</w:t>
      </w:r>
    </w:p>
    <w:p>
      <w:r>
        <w:t>Sulla base della perizia reumatologica e delle risultanze del centro d'osservazione l'A. é abile al 100% in un'attività adeguata con un rendimento del 60%. Valutazione economica: gap salariale e riduzione globale del reddito ipotetico da invalido del 15%. Interessi di mora</w:t>
      </w:r>
    </w:p>
    <w:p>
      <w:pPr>
        <w:pStyle w:val="Heading2"/>
      </w:pPr>
      <w:r>
        <w:t>Erwägungen</w:t>
      </w:r>
    </w:p>
    <w:p>
      <w:r>
        <w:rPr>
          <w:b/>
        </w:rPr>
        <w:t>E. 17</w:t>
      </w:r>
    </w:p>
    <w:p>
      <w:r>
        <w:t>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2.6.   Secondo l’art. 4 cpv. 1 LAI – sia nella sua versione in vigore sino al 31 dicembre 2002 che in quella valida dal 1° gennaio 2003 in relazione con gli artt. 7 e 8 della 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(rispettivamente dell’art.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2.7.   Ai sensi dell'art. 29 cpv. 1 vLAI: " Il diritto alla rendita secondo l'articolo 28 nasce il più presto nel momento in cui l'assicurato: a.  presenta un'incapacità permanente di guadagno pari almeno al 40 per cento, oppure b.  è stato, per un anno e senza notevoli interruzioni, incapace al lavoro per almeno il 40 per cento in media." Dal 1° gennaio 2003, l’art. 29 cpv. 1 lett. a fa riferimento, in relazione all’incapacità permanente di guadagno di cui alla lett. a, all’art. 7 LPGA e, per quanto concerne l’incapacità al lavoro di cui alla lett. b, all’art. 6 LPGA. Per quanto attiene all’art. 29 cpv. 1 lett. a LAI, i presupposti per un’incapacità al guadagno permanente si ritengono adempiuti allorché si può presumere che né un miglioramento né un peggioramento dello stato di salute dell’assicurato non debba – secondo un’analisi prognostica e non retrospettiva – intervenire in futuro (art. 29 OAI). La lett. a dell’art. 29 cpv. 1 LAI si applica di conseguenza allorché il danno alla salute dell’assicurato si è largamente stabilizzato ed è essenzialmente irreversibile e suscettibile di pregiudicare la capacità di guadagno probabilmente in modo permanente. Il carattere permanente è in particolare dato se non sono da attendersi miglioramenti né da provvedimenti di cura né da provvedimenti d’integrazione (cfr. STFA del 25 novembre 2005 nella causa G., I 566/05; STFA del 18 luglio 2005 nella causa N., I 154/05). Secondo l'art. 29 cpv. 1 lett. b LAI, il diritto alla rendita secondo l'art. 28 LAI nasce il più presto nel momento in cui l'assicurato è stato, per un anno e senza notevoli interruzioni, incapace al lavoro per almeno il 40 per cento in media. La lett. b si applica per contro alle malattie evolutive, vale a dire agli stati patologici labili, suscettibili di evolvere verso un miglioramento o un peggioramento (cfr. STFA del 25 novembre 2005 nella causa G., I 566/05; STFA del 18 luglio 2005 nella causa N., I 154/05).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(DTF 105 V 159; RCC 1979 p. 281, 1970 p. 402). Una diminuzione della capacità di lavoro del 20% soddisfa già la nozione legale (Pratique VSI 1998 p. 126). Dall’art. 29 cpv. 1 lett. b LAI la giurisprudenza ha dedotto che, in caso di stato patologico labile, esiste un’interazione tra, da una parte, la nascita del diritto alla rendita e, d’altra parte, la sua entità e le basi di calcolo, benché sono applicabili delle condizioni differenti. Pertanto, un’incapacità lucrativa del 40% almeno imputabile a un’affezione labile non fonda alcun diritto, qualora non vi sia stata preliminarmente un’inabilità lavorativa perlomeno equivalente durante il precedente anno di carenza. Al contrario, un’incapacità lavorativa del 40% almeno nel corso di un anno non è di per sé sufficiente a fare nascere un diritto; essa deve essere perciò seguita da un’incapacità di guadagno perlomeno equivalente. Tutto ciò vale per tutti i tipi di rendita definiti dalla legge (art. 28 cpv. 1 LAI. Il tasso medio d’inabilità lavorativa durante un anno e l’incapacità lucrativa presente alla scadenza del periodo di carenza, devono essere cumulati e raggiungere il grado minimo legale necessario per far nascere il diritto alla rendita (DTF 121 V 274 consid. 6b/cc; STFA del 25 ottobre 2006 nella causa B., I 632/05, consid. 4.1 e del 17 agosto 2006 nella causa C., I 531/05 e I 543/05). Se l'assicurato esercita un'attività a tempo pieno durante almeno 30 giorni consecutivi, il termine di 360 giorni viene interrotto (art. 29ter OAI). Vi è interruzione notevole del termine di 360 giorni ai sensi dell'art. 29 cpv. 1 LAI allorché l'assicurato è interamente abile e presenta, durante almeno 30 giorni consecutivi, una capacità al lavoro economicamente utilizzabile, senza riguardo alla sua rimunerazione (RCC 1969 p. 571). Il periodo di 360 giorni non è per contro interrotto se il tentativo di ripresa del lavoro – essendo provatamente al di sopra delle forze dell'assicurato – è fallito, anche se esso è durato più di 30 giorni (RCC 1964 p. 168). 2.8.   L’Ufficio AI, in ossequio a quanto stabilito dal TCA con sentenza 22 novembre 2004 (doc. AI 38/1-15), ha ordinato una perizia a cura del dr. __________ (doc. AI 44/1-2) e un accertamento professionale presso il Centro d’osservazione __________ di __________ (doc. AI 49/1-2). Il dr. __________, FMH in medicina interna e reumatologia, nella perizia 4 luglio 2005 (doc. AI 45/1-12), poste le diagnosi con ripercussioni sulla capacità lavorativa di: “Sindrome lombovertebrale cronica su/con: -   Alterazioni degenerative (condrosi L4/L5 con ernia discale paramediana a drt, condrosi L5/S1 con protusione sino ad ernia discale mediana, spondilartrosi L4/L5 e L5/S1). -   Turbe statiche con bacino pendente a drt, scoliosi destro sinistro ed ipercifosi toracale. -   Disbalance muscolare. -   Stato dopo M. di Scheuermann. Sindrome cervicovertebrale cronica su/con: -   Alterazioni degenerative (condrosi C4/C5 e C5/C6, uncartrosi C5/C6). -   Turbe statiche con protrazione della testa.” (doc. AI 45/9) e ritenuto che: “(…) a livello prognostico ritengo che attualmente vi sia una stabilizzazione dell’evoluzione perciò nei prossimi anni la situazione non dovrebbe cambiare in particolare per quello che riguarda l’abilità lavorativa. (…)” (doc. AI 45/10), circa le conseguenze sulla capacità di lavoro e di integrazione si è così espresso: " (…) 1   Menomazioni (qualitative e quantitative) dovute ai disturbi constatati Il paziente presenta delle alterazioni degenerative bisegmentali a livello della colonna lombare che impediscono un lavoro pesante al 100%. 2   Conseguenze dei disturbi sull’attività attuale 2.1 Come si ripercuotono i disturbi sull’attività attuale dell’assicurato Il paziente presenta per dei lavori pesanti, come quello di manovale edile delle limitazioni per quello che riguarda la durata. Il paziente, in effetti, riesce a lavorare in un tale lavoro per un massimo di 4 ore. 2.2 Esatta descrizione delle funzioni inatte e della capacità di carico Per poter lavorare al 100% il paziente necessita di un’attività dove non debba sollevare ripetutamente pesi superiori a 15 kg, dove possa cambiare ogni 2 ore postura, dove non debba lavorare in anteflessione per più di 30 minuti di fila. In attività che non contengano queste limitazioni il paziente è limitato nel tempo (massimo 4 ore al giorno). a. L’attività attuale è ancora praticabile? Sì. 2.4 Se sì, in quale misura (ore al giorno)? 4 ore al giorno 2.5. E’ presente inoltre una diminuzione della capacità di lavoro? Su 4 ore no (…) 2.7 Da quando esiste una limitazione della capacità di lavoro dal lato medico di almeno il 20%? Dal 08.01.2001 a. Qual’è stato in seguito lo sviluppo della limitazione della capacità al lavoro? 100% dal 08.01.2001 al 29.07.2001, 50% dal 30.07.2001 al 22.10.2001, 100% dal 23.10.2001 al 28.10.2001, 50% dal 29.10.2001 (…) 1. E’ possibile effettuare provvedimenti d’integrazione? Ve ne sono in corso? Ne sono previsti? No (…) 1.2 Se no preghiamo di motivare Non esistono provvedimenti d’ordine medico che permettono di aumentare la capacità lavorativa. 2. E’ possibile migliorare la capacità di lavoro sul posto di lavoro attuale? No. (…) 3. L’assicurato è in grado di svolgere altre attività? Si 3.1 Se sì, a quali esigenze deve rispondere il posto di lavoro dal punto di vista medico e di che cosa bisogna tenere soprattutto conto nel caso di un’altra attività? Il paziente non deve sollevare ripetutamente pesi superiori a 15 kg, deve poter cambiare ogni 2 ore postura, non deve lavorare in anteflessione per più di 30 minuti di fila. 3.2 In che misura si possono svolgere attività consone alle menomazioni (ore al giorno)? 8 ore al giorno. 3.3 E’ presente inoltre una riduzione della capacità lavorativa? No. (…) In caso di riqualifica professionale bisogna tener conto della scarsa scolarizzazione del paziente e del fatto che egli non sa scrivere. (…)” (doc. AI 45/10-12) Il Centro d’osservazione __________, nel rapporto 20 febbraio 2006 (doc. AI 57/1-10), dopo aver espresso il seguente giudizio: " (…) Herr RI 1 ist bei einer körperlich leichten wechselbelastende Tätigkeit ohne repetitives Gewichte-Heben über 15 kg ganztages arbeitsfähig. Er braucht die Möglichkeit zum Wechseln der körperstellung alle zwei Stunden. Keine Arbeiten in gebückter Haltung während mehr als 30 Minuten. Möglich sind Arbeiten der industriellen Fertigung (technische und Elektromonta-ge, Verpackungsarbeiten) und Bedienung einfacher, eingestellter Maschinen. Einfache serielle Arbeiten im mechanischen Bereich. Gesamtleistung 60%. Herr RI 1 brauch bei einem Stelleantritt eine längere Einarbeitungszeit. Wir empfehlen entsprechende Hilfeleistung bei der Stellensuche durch die Arbeits-vermittlung der IV. (…)” (doc. AI 57/1) alle domande volte a sapere in quali attività di tipo non o semi qualificato potrebbe ancora lavorare e con quale rendimento ha attestato che: " (…) Il cliente non è capace di lavorare in un’attività qualificata. Sono possibile lavori industriali leggeri (montaggio, imballaggio), la manovra di macchine semplici, lavori in serie in meccanica. In virtù del suo atteggiamento al lavoro volenteroso, continuo e resistente alla monotonia il cliente è idoneo per lavori semplici in serie. I lavori devono consistere in solo poche operazioni sequenziali. (…) Tutta la giornata con un rendimento di 60%. (…).” (doc. AI 57/9) Con scritto 4 luglio 2006 (doc. AI 64/1) l’Ufficio AI ha posto delle domande al Centro d’Osservazione __________ che, con lettera 13 luglio 2006 (doc. AI 66/1), ha così risposto: " (…) 1) Welches sind die Gründe, die zu einer so starken Reduktion der Gesamt-leistung bei angepassten Tätigkeiten führen? Herr RI 1 ist als ehemaliger Bauarbeiter ein Grobmotoriker und von daher eher ungeeignet für feinhandwerkliche Tätigkeiten. Es fehlt einerseits am geschickten Handling (sensorische und motorische Steuerung) und andererseits an der Grundgeschwindigkeit. Hier ist er durch seine bisherige Tätigkeit anders "programmiert" und kann nicht einfach umschalten auf eine schnellere Arbeitsweise. Auch sind der Entwicklung der feinmotorischen Fähigkeiten bei der bisherigen Prägung enge Grenzen gesetzt. In der produktiven Umsetzung bedeutet dies konkret eine Verlangsamung um 40% bei Tätigkeiten, welche in diesem Rahmen durch die Industrie angeboten werden und welche behinderungsangepasst sind. Trotzdem ist er aber - mangels schulischer und intellektueller Ressourcen - auf "Handarbeiten" angewiesen. Mit seinem ausdauernden und monotonieresisten-ten Arbeitsverhalten ist er prädestiniert für serielle Arbeiten und kann hier die grösste Wertschöpfung erzielen. Bei anderen Arbeiten mit grösseren körperlichen Anforderungen wäre er überfordert und würde mittelfristig weniger leisten können resp. aus dem Arbeitsprozess ausscheiden. 2) Welches wäre die zu erwartende Leistung nach ein bis zwei Monaten Einarbeitung in einfache Tätigkeiten, mechanisch oder industriell, wie Sie von Ihnen vorgeschlagen werden und die das Arbeitsinteresse des Versicherten geweckt haben? Unsere Beurteilung der Gesamtleistung von 60% bezieht sich auf die Situation nach Einarbeitung; nach ein bis zwei Monaten ist also eine Gesamtleistung von 60% zu erwarten. (…)." (doc. AI 66/1) 2.9.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C., I 355/03, consid. 5; STFA 25 febbraio 2003 nelle cause G., U 329/01 ed S., U 330/01; STFA 18 marzo 2002 nella causa M., I 162/01; DTF 125 V 352, 122 V 160; Pratique VSI 2001 p. 108, 1997 p. 123; Meyer‑Blaser, Die Rechtspflege in der Sozialversicherung, BJM 1989, p. 31).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B., I 569/97; STFA 28 novembre 1996 nella causa F., U 113/96;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DTF 123 V 175, consid. 4b, pag. 178; Pratique VSI 2001 pag. 106, consid. 3c, pag.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 SVR 2000 UV 10, pp. 33ss.), la nostra Massima Istanza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C., I 355/03). Per quel che riguarda i rapporti concernenti il medico curante, secondo la generale esperienza della vita, il giudice deve tenere conto del fatto che, alla luce del rapporto di fiducia esistente con il paziente, in dubbio, egli attesterà in favore del suo paziente (STFA 25 febbraio 2003 nelle cause G., U 329/01 ed S., U 330/01 ; DTF 125 V 353 consid. 3b/cc; Pratique VSI 2001 p. 109; Meyer-Blaser, Rechtsprechung des Bundesgericht im Sozial-versicherungsrecht, 1997, p. 230). Se vi sono dei rapporti medici contraddittori il giudice non può evadere la procedura senza valutare l'intero materiale ed indicare i motivi per cui egli si fonda su un rapporto piuttosto che su un altro (STFA 25 febbraio 2003 nelle cause G., U 329/01 e S., U 330/01). 2.10.   Nella fattispecie, richiamata la suesposta giurisprudenza in materia di valore probatorio di rapporti medici (consid. 2.9), questo Tribunale – sulla base della perizia 4 luglio 2005 del dr. __________ e del rapporto 20 febbraio 2006 nonché delle risposte 13 luglio 2006 del Centro d’osservazione __________ – non intravede ragioni che gli impediscano di concludere per una capacità al lavoro del 100% in un’attività adeguata rispettosa delle limitazioni funzionali poste con un rendimento del 60%. Del resto le parti non contestano questa valutazione e anche la consulente in integrazione professionale (CIP), nel rapporto finale 31 luglio 2006 (doc. AI 67/1-2), ha concluso che “(…) dal rapporto + precisazione __________ si evince che, dopo un periodo di adeguato riallenamento al lavoro in attività adeguata (in ambito industriale ed artigianale, per gli esempi rimando al rapporto __________), l’assicurato sarà in grado di raggiungere un rendimento del 60%. Questo rendimento finale è da addurre alla fondamentale diversità di tipologia di lavoro esercitata fino all’insorgenza del danno alla salute dell’assicurato e dalla conseguente scarsa abilità manuale ed intellettuale, in attività che richiedono anche solo un minimo apporto intellettuale (operatore su macchine CNC, ad esempio). La sua abilità manuale, in poche parole, si è forgiata sui cantieri, ed in attività che richiedono un utilizzo della manualità più raffinato e diversificato l’assicurato è seriamente “menomato”. Considerato l’affidabilità delle valutazioni __________ sin qui apprezzate ed il fatto che il sig. __________ è stato osservato a tempo pieno sull’arco di tre settimane sia dal punto di vista medico che funzionale che, infine, motivazionale, prendo atto di questa valutazione e la considero come definitiva . (…)” (doc. AI 67/1) 2.11.   Viste le risultanze mediche sopra esposte (cfr. consid. 2.8) – il dr. __________ nella perizia 4 luglio 2005 (doc. AI 45/1-12) ha descritto un’evoluzione dello stato di salute e attestato diversi gradi di inabilità lavorativa in periodi differenti – questo Tribunale, conformemente alla giurisprudenza citata (cfr. consid. 2.7), deve concludere che l’affezione del ricorrente è da considerare come malattia di lunga durata. Di conseguenza è a ragione che l’Ufficio AI ha fatto iniziare il termine di carenza di cui all’art. 29 cpv. 1 lett. b LAI dal mese di gennaio 2001 allorquando il ricorrente aveva una piena incapacità lavorativa che in seguito ha oscillato tra il 50% e il 100% per poi stabilirsi al 50% dal 29 ottobre 2001. Ne consegue che, se dati gli ulteriori presupposti, l’inizio del diritto alla rendita va riconosciuto dal gennaio 2002. 2.12.   La consulente in integrazione professionale, nel rapporto finale 20 giugno 2003 (doc. AI 18/1-2), ha rilevato che “(…) la bassa scolarizzazione e le grosse difficoltà linguistiche dell’A. non rendono possibile la messa in atto di provvedimenti professionali volti al conseguimento di una qualifica di base. L’A. non ha manifestato nessun interesse per un’introduzione al lavoro, in quanto non è riuscito a trovare un posto di lavoro nemmeno con l’aiuto dell’Ufficio Regionale di Collocamento. Gli ho però spiegato che resterò a disposizione qualora dovesse trovare un datore di lavoro disposto ad assumerlo e che potremo quindi eventualmente finanziare qualche mese per facilitare il suo inserimento. (…)” (doc. AI 18/2). Le conclusioni riguardo all’applicabilità di provvedimenti professionali sopra esposte sono state confermate anche dall’al-tra consulente che si è espressa sul caso dell’assicurata (cfr. il rapporto intermedio 29 settembre 2005 sub doc. AI 48/1-2 e quello finale 31 luglio 2006 sub doc. AI 67/1-2). Anche il Centro d’osservazione __________, nel rapporto 20 febbraio 2006 (doc. AI 57/1-10), quale ulteriore fattore da considerare per la reintegrazione dell’assicurato ha segnalato “(…) il suo analfabetismo e l’incapacità di seguire istruzioni scritte o complicate (…)” (doc. AI 57/9). In simili circostanze, conformemente alla legge e alla giurisprudenza citata (cfr. consid. 2.4 e 2.5), non vi è alcun spazio per un provvedimento professionale e conseguentemente neppure può essere riconosciuto il diritto ad un’indennità giornaliera ai sensi dell’art. 22 LAI. Del resto le consulenti in integrazione hanno indicato la possibilità, qualora vi fosse un datore di lavoro disposto ad assumerlo, di un aiuto per facilitare il reinserimento nonché di un aiuto al collocamento (doc. AI 18/2 e 67/2). 2.13.   Si tratta ora di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13 giugno 2003 nella causa G. consid. 4.2, I 475/01, del 3 febbraio 2003 nella causa R., I 670/01 pubblicata in SVR 2002 IV Nr. 24, del 18 ottobre 2002 nella causa L. consid. 3.1, I 761/01 pubblicata in SVR 2003 IV Nr. 11 e del 9 agosto 2002 nella causa S. consid. 3.1, I 26/02 ), per cui nel caso concreto sono determinanti i dati del 2002 (cfr. consid. 2.11 in fine). 2.13.1.   Per quel che concerne il reddito da valido, nella decisione impugnata l’amministrazione ha preso in considerazione, per l’anno 2002, l’importo annuo di CHF 56'305.-- (salario annuo di CHF 55'265.-- aggiornato secondo i rincari annuali stabiliti dai contratti collettivi dell’edilizia, cfr. doc. AI 18/2). L’assicurato non ha contestato il reddito da valido ritenuto dall’Ufficio AI per l’anno 2002 ed è partito dall’importo di CHF 56'305.-- per calcolare il salario da valido per il 2004 (doc. AI 86/4, punto 3) 2.13.2.   Per quel che concerne invece il reddito da invalido, lo stesso deve essere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il reddito da invalido, da contrapporre a quello da valido nella determinazione del grado di invalidità, può essere ricavato dai dati statistici ufficiali, editi dall'Ufficio federale di statistica, che si riferiscono agli stipendi medi nelle principali regioni e categorie di lavoro (Pratique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Pratique VSI 2002 pag. 64). Va qui fatto presente che, conformemente ad una recente giurisprudenza, il TFA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(STFA 12 ottobre 2006 nella causa S., U 75/03, e del 5 settembre 2006 nella causa P., I 222/04). Pertanto, nella determinazione del reddito da invalido occorre d’ora in avanti applicare i valori nazionali (Tabella TA1) e non più quelli regionali (Tabella TA13) come sin’ora confermato dal TCA. 2.13.3.   Per determinare il reddito ancora esigibile dall'assicurato nonostante il danno alla salute, l'amministrazione ha quindi giustamente applicato i dati statistici nazionali della Tabella TA1. Orbene – utilizzando i dati forniti dalla succitata tabella elaborata dall'Ufficio federale di statistica – il ricorrente, svolgendo nel 2002 una professione che presuppone qualifiche inferiori nel settore privato svizzero (a proposito della rilevanza delle condizioni salariali nel settore privato, cfr. RAMI 2001 U 439, p. 347ss. e SVR 2002 UV 15, p. 47ss.), avrebbe potuto realizzare, in media, un salario mensile lordo pari a CHF 4'557.--. Riportando questo dato su 41.7 ore ( cfr. tabella B 9.2, pubblicata in La Vie économique, 1/2-2006, pag. 94 ), esso ammonta a CHF 4'751.-- mensili oppure a CHF 57'008.-- per l'intero anno (CHF 4'557.-- x 12 :40 x 41.7 = CHF 57'008.--, ritenuto che la quota di tredicesima è già compresa, cfr. STFA del 18 febbraio 1999 nella causa B., U 274/98, p. 5 consid. 3a). L'amministrazione ha applicato, al reddito ancora esigibile dall'assicurato, una diminuzione del 5.8% per gap salariale (doc. AI 68/1 e 77/2) . Qualora, già prima dell'insorgenza del danno alla salute, il reddito di una persona assicurata si situi sotto la media dei salari per un'attività equivalente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(cfr. AHI 1999, p. 329 consid. 1; ZAK 1989, p. 458s. consid. 3b; STFA del 5 dicembre 2003 nella causa S., I 630/02, consid. 2.2.2 e del 2 dicembre 2002 nella causa R., I 53/02, consid. 3.3). Sempre utilizzando i dati forniti dalla succitata tabella, il reddito medio nel 2002 per la professione di manovale edile (corrispondente alla colonna 4 della tabella "Attività semplici e ripetitive" ed alla riga 45 "Costruzioni") è di CHF 4'765.--. Riportando questo dato su 41.7 ore ( cfr. tabella B 9.2, pubblicata in La Vie économique, 1/2-2006, pag. 94 ), esso ammonta a CHF 4'968.-- mensili oppure a CHF 59'610.-- per l'intero anno (CHF 4'765.-- x 12 : 40 x 41.7 = CHF 59'610.--, ritenuto che la quota di tredicesima è già compresa, cfr. STFA del 18 febbraio 1999 nella causa B., U 274/98, p. 5 consid. 3a). Rapportando questo valore al reddito da valido di CHF 56'305.-- (cfr. consid. 2.13.1.) si evince un gap salariale, applicabile in concreto del 5.54%, quasi identico a quello del 5.8% ritenuto dall'Ufficio AI. Il salario di riferimento, dopo la riduzione del gap salariale del 5.8%, di CHF 53'702.-- considerato dall'amministrazione può dunque essere fatto proprio dal TCA (cfr. per un caso in cui questo Tribunale ha proceduto in maniera analoga la STCA del 4 ottobre 2007 nella causa D. A. O., inc. 32.2007.19). Se l’assicurato fosse abile al 100% con pieno rendimento in un’attività adeguata rispettosa delle limitazioni funzionali il reddito ipotetico da invalido ammonterebbe dunque a CHF 53'702.--. 2.13.4.   In ossequio alla giurisprudenza federale (cfr. consid. 2.13.2),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23 luglio 2007 il TF ha avvallato l’aumento della riduzione dal 15% al 20% operato dall’autorità giudiziaria cantonale avuto riguardo all’analfabetismo e al limite dell’intelligenza dell’assicurato: " (…) L'étendue de l'abattement dans le cadre de la fixation du revenu d'invalide en raison de circonstances particulières relève du pouvoir d'appréciation de la juridiction cantonale (ATF 132 V 393 consid. 3.3 p. 399). Or, en fixant à 20 % - soit 5 % de plus que l'administration - la réduction à opérer sur le revenu d'invalide, après avoir considéré que l'assuré ne pouvait exploiter sa capacité résiduelle de travail qu'avec des chances de gain inférieures à la moyenne, en raison de l'illettrisme et de l'intelligence limite dont il souffrait en sus des facteurs objectifs retenus par l'administration, les premiers juges n'ont pas abusé de leur pouvoir d'appréciation. Au demeurant, même dans le cas d'un pouvoir d'examen libre (art. 132 let. a OJ dans sa teneur en vigueur jusqu'au 30 juin 2006; cf. ATF 132 V 393 consid. 1.2 p. 395), il n'en résulterait pas d'autre conclusion. Les motifs énoncés par la juridiction cantonale ne sont pas pris en compte en tant que facteurs de réduction supplémentaires mais dans le cadre même de l'évaluation de l'exigibilité d'une reprise d'activité professionnelle (ATF 107 V 17 consid. 2c p. 21). Il s'agit dès lors de motifs pertinents qui, dans le cadre du contrôle de l'opportunité par la juridiction cantonale, font apparaître son appréciation différente comme mieux appropriée à la situation (ATF 126 V 75 consid. 6 p. 81 et les références). Le recours de l'OAI apparaît ainsi mal fondé. (…) » (STFA del 23 luglio 2007 nelle cause OAI e D., I 612/06 e I 621/06)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 (STFA del 25 luglio 2005 nella causa J., I 147/05)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 (STCA del 25 aprile 2005 nella causa R., inc. 35.2004.104) Nella concreta evenienza, l’amministrazione, conformemente alla giurisprudenza citata (cfr. consid. 2.13.2), ha applicato sul reddito statistico da invalido, una riduzione globale del 10% (5% per attività leggera e 5% per limiti ergonomici; cfr. doc. AI 68/1). Ai fini della riduzione del reddito statistico nella presente fattispecie, va innanzitutto osservato che, a dipendenza del danno alla salute, l'assicurato è sì stato giudicato in grado di esercitare un'attività sostitutiva nella misura del 100%, ma con un rendimento soltanto del 60% (cfr. consid. 2.10). Ora, secondo la giurisprudenza federale, non è possibile rinunciare a decurtare il reddito statistico per il solo fatto che l’assicurato può svolgere un’attività adeguata soltanto in misura parziale: " (…) In der Verwaltungsgerichtsbeschwerde wird richtig festgehalten, dass einer gesundheitlich bedingten Einschränkung der Leistungsfähigkeit grundsätzlich nicht durch einen Abzug vom Tabellenlohn im Sinne der Rechtsprechung gemäss BGE 126 V 75 Rechnung zu tragen ist. Vielmehr ist von einer entsprechend eingeschränkten Arbeitsfähigkeit auszugehen. Es kann mit anderen Worten keinen Unterschied machen, im Rahmen eines Vollzeitpensums lediglich 75% der ohne gesundheitliche Beeinträchtigung zu erwartenden Leistung oder bei einem Arbeitspensum von 75% die volle Leistung zu erbringen. Der erwähnte Abzug vom Tabellenlohn will der Erfahrungstatsache Rechnung tragen, dass die verbliebene Arbeitsfähigkeit aus bestimmten Gründen (persönliche, berufliche und leidensspezifische Merkmale) nur mit unterdurchschnittlichem erwerblichem Erfolg auf dem in Betracht fallenden (ausgeglichenen) Arbeitsmarkt verwertet werden kann (BGE 126 V 80 oben). So kann es beispielsweise aus betriebswirtschaftlicher Sicht durchaus eine Rolle spielen, ob bei einem entsprechend reduzierten Arbeitspensum eine volle Leistung möglich ist, oder ob dieselbe Leistung lediglich im Rahmen eines Vollzeitpensums erbracht werden kann und auch bei reduziertem Arbeitspensum mit einer gewissen Leistungseinbusse zu rechnen ist. Im Weitern kann einer erschwerten Verwertbarkeit der trotz des Gesundheitsschadens noch zumutbaren Arbeitsfähigkeit allenfalls dadurch Rechnung getragen werden, dass bei der Ermittlung des Invalideneinkommens auf der Grundlage der Lohnstrukturerhebungen des Bundesamtes für Statistik auf einen anderen als auf den durchschnittlichen Lohn in allen Wirtschaftszweigen des privaten Sektors («Total») abgestellt wird (BGE 129 V 483 Erw. 4.3.2; RKUV 2001 Nr. U 439 S. 347 [U 240/99]). Diese Ausnahmeregelung kommt indessen nur zum Zuge, wenn der Verwertbarkeit der verbliebenen Arbeitsfähigkeit derart enge Grenzen gesetzt sind, dass praktisch alle Tätigkeiten eines bestimmten Wirtschaftszweiges ausser Betracht fallen (RKUV 2001 Nr. U 439 S. 348 f. Erw. 3c/cc). (…)" ( STFA del 15 marzo 2006 nella causa L., U 471/05) Tenuto conto della giurisprudenza federale e cantonale appena riprodotta questo TCA, lasciata aperta la questione a sapere se in concreto andava riconosciuta una riduzione del 5% anche per analfabetismo e intelligenza limite, è dell’avvi-so che alla riduzione già riconosciuta del 10% andava in ogni caso quantomeno aggiunta un’ulteriore riduzione del 5% per il rendimento di solo il 60% in un’attività adeguata. Tutto ben considerato, quindi, a mente di questo Tribunale una riduzione globale di almeno il 15% tiene adeguatamente conto delle specifiche circostanze del caso concreto. Di conseguenza, per il 2002 (momento dell’inizio dell’even-tuale diritto alla rendita, cfr. consid. 2.13 e in base alla Tabella TA1, cfr. consid. 2.13.2) il reddito ipotetico da invalido, tenuto conto di un rendimento del 60% in un’attività adeguata e applicata una riduzione globale del 15%, ammonta dunque a CHF 27'388.-- (CHF 53'702.-- x 60% ridotti del 15%). Raffrontando il reddito da valido di CHF 56'305.-- (cfr. consid. 2.13.1.) con il reddito ipotetico da invalido di CHF 27'388.-- risulta un grado d’invalidità del 51.36% ([CHF 56'305.-- - CHF 27'388.--] x 100 : CHF 56'305.--) che dà diritto ad una mezza rendita. Anche volendo applicare la riduzione massima del 25% – il reddito ipotetico da invalido ammonterebbe in questo caso a CHF 24'166.-- (CHF 53'702.-- x 60% ridotti del 25%) – il grado d’invalidità sarebbe del 57.08% ([CHF 56'305.-- - CHF 24'166.--] x 100 : CHF 56'305.--) che dà sempre diritto ad una mezza rendita. Volendo effettuare il calcolo per il 2004, in base ai dati forniti dalla Tabella TA1 valida per quell’anno, si ottiene quanto segue. Il reddito da valido aggiornato al 2004 ammonta a CHF 57'408.-- (doc. AI 68/2 e 77/2, la differenza con l’importo di CHF 57'325.--, indicato dall’assicurato nel proprio ricorso a pag. 3, risiede sostanzialmente nel fatto che l’aumento mensile di CHF 85.-- va considerato per 13 mesi). I l reddito ancora esigibile dall'assicurato nonostante il danno alla salute ammonta a CHF 57'258.--. Infatti, utilizzando i dati forniti dalla succitata tabella – il ricorrente, svolgendo nel 2004 una professione che presuppone qualifiche inferiori nel settore privato svizzero (a proposito della rilevanza delle condizioni salariali nel settore privato, cfr. RAMI 2001 U 439, p. 347ss. e SVR 2002 UV 15, p. 47ss.), avrebbe potuto realizzare, in media, un salario mensile lordo pari a CHF 4'588.--. Riportando questo dato su 41.6 ore ( cfr. tabella B 9.2, pubblicata in La Vie économique, 7/8-2006, pag. 90 ), esso ammonta a CHF 4'772.-- mensili oppure a CHF 57'258.-- per l'intero anno (CHF 4'588.-- x 12 :40 x 41.6 = CHF 57'258.--, ritenuto che la quota di tredicesima è già compresa, cfr. STFA del 18 febbraio 1999 nella causa B., U 274/98, p. 5 consid. 3a). I l reddito medio nel 2004 per la professione di manovale edile (corrispondente alla colonna 4 della tabella "Attività semplici e ripetitive" ed alla riga 45 "Costruzioni") è di CHF 4'829.--. Riportando questo dato su 41.6 ore ( cfr. tabella B 9.2, pubblicata in La Vie économique, 7/8-2006, pag. 90 ), esso ammonta a CHF 5'022.-- mensili oppure a CHF 60'266.-- per l'intero anno (CHF 4'829 .-- x 12 : 40 x 41.6 = CHF 60'266.--, ritenuto che la quota di tredicesima è già compresa, cfr. STFA del 18 febbraio 1999 nella causa B., U 274/98, p. 5 consid. 3a). Rapportando questo valore al reddito da valido di CHF 57'408.-- si evince un gap salariale del 4.74% (l’Ufficio AI, per l’anno 2004, ha considerato un gap salariale quasi identico del 5.3%, cfr. doc. AI 68/2 e 77/2). Applicando il gap salariale del 5.3% il salario di riferimento ammonta a CHF 54'223.-- (CHF 57'258.-- ridotti del 5.3%). Il reddito ipotetico da invalido, tenuto conto di un rendimento del 60% in un’attività adeguata e applicata una riduzione globale del 15%, ammonta dunque a CHF 27'654.-- (CHF 54'223.-- x 60% ridotti del 15%). Raffrontando il reddito da valido di CHF 57'408 .-- con il reddito ipotetico da invalido di CHF 27'654.-- risulta un grado d’invalidità del 51.83% ([CHF 57'408 .-- - CHF 27'654.--]         x  100 : CHF 57'408 .--) che dà diritto ad una mezza rendita. Anche volendo applicare la riduzione massima del 25% – il reddito ipotetico da invalido ammonterebbe in questo caso a CHF 24'400.-- (CHF 54'223 .-- x 60% ridotti del 25%) – il grado d’invalidità sarebbe del 57.50% ([CHF 57'408 .-- - CHF 24'400.--] x 100 : CHF 57'408 .--) che dà sempre diritto ad una mezza rendita. Allo stesso risultato, diritto ad una mezza rendita, si giungerebbe con ogni verosimiglianza anche volendo aggiornare i redditi di riferimento fino al 2006, anno dell’emissione della decisione contestata. 2.13.5.   Nella misura in cui riconosce all’assicurato il diritto ad un quarto di rendita dal 1. gennaio 2002 la decisione impugnata va dunque annullata e riformata nel senso che l’assicurato ha diritto ad una mezza rendita dal 1. gennaio 2002. 2.14.   L’assicurato ha chiesto la corresponsione di interessi di mora. 2.14.1. Secondo l'art. 26 cpv. 2 LPGA, sempre che l'assicurato si sia pienamente attenuto all'obbligo di collaborare, l'assicurazione sociale deve interessi di mora sulle sue prestazioni dopo 24 mesi dalla nascita del diritto, ma al più presto 12 mesi dopo che si è fatto valere il diritto. L’art. 7 OPGA prevede che: " 1 Il tasso per l’interesse di mora è del 5 per cento all’anno. 2 L’interesse di mora è calcolato ogni mese sulle prestazioni spettanti al beneficiario sino alla fine del mese precedente. Il suo decorso inizia il primo giorno del mese in cui ne è insorto il diritto e cessa alla fine del mese in cui è stato emesso l’ordine di pagamento. 3 Se la prestazione è soggetta soltanto in parte all’interesse di mora, conformemente all’articolo 6, al momento del pagamento degli arretrati l’interesse di mora va calcolato sull’intera prestazione e versato in proporzione della quota di prestazione sulla quale l’interesse è dovuto rispetto alla prestazione complessiva." Va qui precisato che l’interesse moratorio è dato unicamente sui versamenti (retroattivi) di prestazioni a seguito di decisioni rese dopo il 1° gennaio 2003. Nessun interesse moratorio è dovuto per periodi antecedenti al 1° gennaio 2003 (cfr. marg. 10512 delle direttive UFAS sulle rendite AVS/AI e Kieser, ATSG Kommentar, Zurigo-Basilea-Ginevra 2003, art. 26 nota 26 pag. 306). Tuttavia, prima dell’entrata in vigore della LPGA, secondo costante giurisprudenza del TFA, in mancanza di una base legale gli interessi moratori venivano assegnati solo in particolari circostanze, vale a dire in caso di comportamenti illegali o dilatatori dell’amministrazione (DTF 119 V 81 consid. 3a con riferimenti). 2.14.2.   Nel caso in esame, si tratta del versamento di prestazioni arretrate dal 1° gennaio 2002. Per quel che concerne il periodo 1. gennaio – 31 dicembre 2002, secondo la giurisprudenza allora in vigore, non sono dati gli estremi per la corresponsione di interessi moratori, non potendo addebitare all’Ufficio AI un comportamento illecito o defatigatorio. Sussiste invece un diritto agli interessi moratori per le mensilità dal 1° gennaio 2003 in avanti, essendo ampiamente trascorsi 24 mesi dal diritto alla corresponsione degli arretrati. 2.15. Con lettera 12 febbraio 2007 il rappresentante dell’assicurato ha chiesto di porre il suo assistito al beneficio dell'assistenza giudiziaria e del gratuito patrocinio, precisando che avrebbe provveduto a comprovare la situazione economica.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2003, Art. 61 N. 86 p. 626). I presupposti (cumulativi) per la concessione dell’assistenza giudiziaria - rimasti invariati rispetto al vecchio diritto (Kieser, op. cit., Art. 61 N. 88s) - sono in principio dati se l’istante si trova nel bisogno (cfr. anche art. 3 Lag), se l’intervento dell’avvocato è necessario o perlomeno indicato (cfr. anche art. 14 cpv. 2 Lag) e se il processo non è palesemente privo di esito positivo (cfr. anche art. 14 cpv. 1 Lag; DTF 125 V 202 e 372 con riferimenti). Nella specie, la domanda d'assistenza giudiziaria presentata dal ricorrente deve essere respinta, nessuna documentazione attestante il suo stato d'indigenza essendo mai stata (malgrado l’esplicita richiesta del 13 febbraio 2007 con l’avvertenza che in difetto della stessa il Tribunale si pronuncerà in base agli atti in suo possesso, doc. VIII) trasmessa al TCA e lo stato di bisogno non risultando dagli atti. 2.16.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nella misura di fr. 100.-- a testa a carico delle 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