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32.2006.236 vom 9. November 2007</w:t>
      </w:r>
    </w:p>
    <w:p>
      <w:r>
        <w:t>TI Tribunale d'appello, 2007-11-09, IT</w:t>
      </w:r>
    </w:p>
    <w:p>
      <w:r>
        <w:rPr>
          <w:b/>
        </w:rPr>
        <w:t xml:space="preserve">Quelle: </w:t>
      </w:r>
      <w:r>
        <w:t>https://mcp.opencaselaw.ch/entscheid/ti_gerichte_32.2006.236</w:t>
      </w:r>
    </w:p>
    <w:p>
      <w:r>
        <w:t>FR: TI_GERICHTE 32.2006.236 du 9 novembre 2007</w:t>
      </w:r>
    </w:p>
    <w:p>
      <w:r>
        <w:t>IT: TI_GERICHTE 32.2006.236 del 9 novembre 2007</w:t>
      </w:r>
    </w:p>
    <w:p>
      <w:pPr>
        <w:pStyle w:val="Heading2"/>
      </w:pPr>
      <w:r>
        <w:t>Regeste</w:t>
      </w:r>
    </w:p>
    <w:p>
      <w:r>
        <w:t>Assicurato vittima di un infortunio. Valutazione peritale relativa alla residua capacità lavorativa comprendente anche il danno alla salute extra-infortunistico. Correzione della riduzione del reddito da valido per motivi personali e professionali</w:t>
      </w:r>
    </w:p>
    <w:p>
      <w:pPr>
        <w:pStyle w:val="Heading2"/>
      </w:pPr>
      <w:r>
        <w:t>Erwägungen</w:t>
      </w:r>
    </w:p>
    <w:p>
      <w:r>
        <w:rPr>
          <w:b/>
        </w:rPr>
        <w:t>E. 25</w:t>
      </w:r>
    </w:p>
    <w:p>
      <w:r>
        <w:t>aprile 2005 nella causa R., inc. 35.2004.104) Inoltre, secondo la giurisprudenza, non è possibile rinunciare a decurtare il reddito statistico per il solo fatto che l’assicurato può svolgere un’attività adeguata soltanto in misura parziale (cfr. STFA del 15 marzo 2006 nella causa L., U 471/05). Orbene, tenuto conto di quanto sopra, secondo il TCA non è stato tenuto debitamente conto del fatto che l’assicurato può (parzialmente) lavorare in attività leggere adeguato solo nella misura dell’80%. Oltre a questo, rettamente il ricorrente ha evidenziato le ripercussioni dovute al fatto di non poter utilizzare la mano destra. Tutto ben considerato, si giustifica quindi un riconoscimento di un’ulteriore riduzione del 5%. Di conseguenza, il calcolo della consulente va corretto come segue: il reddito ipotetico da invalido, tenuto conto di un rendimento del 80% in un’attività adeguata e applicata una riduzione globale del 23%, ammonta dunque a fr. 35’720.-- (fr. 57’258.-- x 80% ridotti del 23%). Raffrontando il reddito da valido di fr. 72’000.--  con il reddito ipotetico da invalido di fr. 35’720.-- risulta un grado d’invalidità del 50,3% ([72'000 - 35’720] x 100 : 72’000) che dà diritto ad una mezza rendita. Allo stesso risultato si giunge comunque volendo applicare anche una riduzione massima del 25%: il reddito ipotetico da invalido ammonterebbe in questo caso a fr. 34'354 (57’258.-- x 80% ridotti del 25%), dal raffronto con quello da valido (fr. 72’000) il grado d’incapacità al guadagno sarebbe del 52,28% ([72’000 - 34'354] x 100 : 72’000) che conferisce parimenti il diritto ad mezza rendita. In conclusione, tenuto conto della stabilizzazione dell’affezione alla mano fatto risalire alla visita medica di chiusura della __________ dell’8 luglio 2004 (doc. AI 6-3), la rendita intera è da ridurre ad una mezza con effetto dal 1° novembre 2004 (tre mesi dopo la modifica ex art. 88a OAI), non essendo subentrato un documentato peggioramento della problematica lombare sino alla decisione contestata. Ne consegue che, modificata la decisione su opposizione 9 novembre 2006, il ricorrente ha diritto ad una mezza rendita dal 1° novembre 2004.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il parziale accoglimento del ricorso, le spese per complessivi fr. 200.-- sono a carico del ricorrente nella misura del 50%, il resto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