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32.2006.231 vom 25. September 2007</w:t>
      </w:r>
    </w:p>
    <w:p>
      <w:r>
        <w:t>TI Tribunale d'appello, 2007-09-25, IT</w:t>
      </w:r>
    </w:p>
    <w:p>
      <w:r>
        <w:rPr>
          <w:b/>
        </w:rPr>
        <w:t xml:space="preserve">Quelle: </w:t>
      </w:r>
      <w:r>
        <w:t>https://mcp.opencaselaw.ch/entscheid/ti_gerichte_32.2006.231</w:t>
      </w:r>
    </w:p>
    <w:p>
      <w:r>
        <w:t>FR: TI_GERICHTE 32.2006.231 du 25 septembre 2007</w:t>
      </w:r>
    </w:p>
    <w:p>
      <w:r>
        <w:t>IT: TI_GERICHTE 32.2006.231 del 25 settembre 2007</w:t>
      </w:r>
    </w:p>
    <w:p>
      <w:pPr>
        <w:pStyle w:val="Heading2"/>
      </w:pPr>
      <w:r>
        <w:t>Regeste</w:t>
      </w:r>
    </w:p>
    <w:p>
      <w:r>
        <w:t>La decisione con la quale l'Ufficio AI aveva a suo tempo riconosciuto all'assicurato una rendita intera non era manifestamente errata. Di conseguenza é a torto che l'Ufficio AI ha proceduto ad una riconsiderazione. Confermato il diritto a una rendita intera.</w:t>
      </w:r>
    </w:p>
    <w:p>
      <w:pPr>
        <w:pStyle w:val="Heading2"/>
      </w:pPr>
      <w:r>
        <w:t>Erwägungen</w:t>
      </w:r>
    </w:p>
    <w:p>
      <w:r>
        <w:rPr>
          <w:b/>
        </w:rPr>
        <w:t>E. 29</w:t>
      </w:r>
    </w:p>
    <w:p>
      <w:r>
        <w:t>gennaio 2002 nella causa R. e R., H 220/00; STFA del 10 ottobre 2001 nella causa F., U 347/98 pubblicata in RDAT I-2002 pag. 190 seg.; STFA del 22 dicembre 2000 nella causa H., H 304/99; STFA del 26 ottobre 1999 nella causa C., I 623/98). Nel merito 2.2.   Oggetto del contendere è sapere se l’Ufficio AI è legittimato a ridurre, in via di riconsiderazione, la corrente rendita con effetto dal 1° maggio 2005 (primo giorno del secondo mese che segue la notifica della decisione 3 marzo 2005; art. 88bis cpv. 2 lett.a OAI). Detto altrimenti, come verrà esposto più diffusamente nel prosieguo, occorre esaminare se la decisione 12 maggio 2000 è da considerare manifestamente errata e se la sua rettifica riveste una rilevante importanza. Pacifico è che la riduzione della rendita non è giustificata in via di revisione ex art. 17 LPGA. Il dr. __________, medico SMR, nelle annotazioni 9 e 30 ottobre 2006 (doc. AI 111/1-2 e 113/1), fondate sulla perizia 12 novembre 2004 del __________ (doc. AI 75/1-49), ha infatti rilevato che “(…) la prima decisione UAI è da riconsiderare dato che ella si basa principalmente sulla perizia __________ del 7.12.1999, perizia nota bene di parte, inoltre il grado AI dell’80% non trova riscontro in nessun documento ed in nessuna valutazione (…)” (doc. AI 111/2) e concluso: “(…) consiglio una riconsiderazione della decisione UAI, decisione che era basata su una perizia di parte.” (doc. AI 113/1) (in merito alla revisione ex art. 17 LPGA cfr: DTF 130 V 349 consid. 3.5, 113 V 275 consid. 1a; vedi pure DTF 112 V 372 consid. 2b e 390 consid. 1b). Del resto, va fatto presente che una semplice valutazione diversa delle circostanze di fatto che sono rimaste sostanzialmente invariate, come è il caso in esame, non giustifica una revisione ai sensi dell’art. 17 LPGA (DTF 112 V 372 consid. 2b e 390 consid. 1b). Anche nella decisione impugnata, fondandosi sull’art. 53 cpv. 2 LPGA, l’Ufficio AI ha sostenuto che “(…) nella presente fattispecie, constatata l’indubbia erroneità della prima decisione nonché l’importanza rilevante della rettifica, una riconsiderazione appare ampiamente giustificata. (…)” (doc. AI 114/4). 2.3.   L'art. 53 LPGA prevede che: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3 maggio 2006 nella causa E. (I 512/05),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del 31 gennaio 2003 nella causa P., I 559/02).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In una sentenza del 13 luglio 2006 nella causa L.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2.4.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 25 febbraio 2003 nelle cause G., U 329/01 ed S., U 330/01 ; DTF 125 V 353 consid. 3b/cc; Pratique VSI 2001 p. 109; Meyer-Blaser, Rechtsprechung des Bundesgericht im Sozial-versicherungsrecht, 1997, p. 230). Se vi sono dei rapporti medici contraddittori il giudice non può evadere la procedura senza valutare l'intero materiale ed indicare i motivi per cui egli si fonda su un rapporto piuttosto che su un altro (STFA 25 febbraio 2003 nelle cause G., U 329/01 e S., U 330/01). 2.5.   Nel caso in esame, l’Ufficio AI ha motivato la riconsiderazione della rendita sostenendo che la decisione 12 maggio 2000 era manifestamente errata in quanto fondata principalmente su una perizia di parte (perizia neurologica e neuropsicologica 4 gennaio 2000 a cura del dr. __________, FMH in neurologia, doc. AI 11/1-13) e perché il grado d’invalidità dell’80% non troverebbe riscontro in nessun documento e/o valutazione. Il dr. __________, nella menzionata perizia 4 gennaio 2000, posta la diagnosi di: " St. n. Verkehrsunfall am 27.03.1998 mit Halswirbesäulenabknickverletzung mit heute noch bestehendem/n. -  mässig bis mittelschwer ausgeprägtem, insbesondere oberen, rechts beton-ten Cervicalsyndrom -  mässig ausgeprägten cervicocephalen Beschwerden -  leicht bis mässig ausgeprägren kignitiven Defiziten bei Schmerzinterferenz bei vorbestehend: -  leicht ausgeprägten degenerativen Halswirbesäulenveränderungen." (doc. AI 11/10) aveva espresso la seguente valutazione: " (…) Beim Verkehrsunfall vom 27.03.1998 erlitt Herr RI 1 eine Halswirbelsäulenabknichkverletzung bei ungünstiger Kopfposition im Moment des Aufpralls (siehe oben). Zu einer zusätzulichen milden traumatischen Gehirnverletzung kam es beim Unfall aufgrund der Anamnese nicht, die Kriterien für die Diagnosestellung dieses Verletzngsmechanismus sind nicht erfüllt. Als Folge der Halswirbelsäulenabknickverletzung leidet Herr RI 1 noch heute unter einem mässig bis mittelstark ausgeprägten, insbesondere rechts betonten Cervicalsyndrom mit in diesem Rahmen Genickschmerzen, Kopfschmerzen sowie bei Schmerzinterferenz leicht bis mässig ausgeprägten kognitiven Störungen. Als Vorzustand liessen sich radiologisch Ieichtgradig ausgeprägte degenerative Halswirbelsäulenveränderungen zur Darstellung bringen. Dieser Befund ist durchaus altersentsprechend, hatte vor dem Unfall keine klinische Bedeutung und auch keinen Einfluss auf die Arbeitsfähigkeit. Die vom Patienten beklagten, teils belastungsabhängigen, teils spontan auftretenden Genick- und Kopfschmerzen, Schwindelbeschwerden sowie kognitiven Störungen liessen sich im Rahmen des möglichen klinisch-neurologisch, neuropsychologisch sowie radiologisch objektiveren. Klinisch-neurologisch fand sich eine Verhärtung der Muskulatur mit myogelotischen Bezirken einzelner Muskelanteile. Der Radiologische Befund mit Schiefhaltung der Halswirbelsäule nach rechts, Streckhaltung derselben, Inklinationsblockierung C6 sowie Rotationsfehlstellung des Dens bei Verdacht auf Partialläsion des Ligamentum Alare rechts ist sehr gut mit dem klinisch erhobenen oberen und auch unteren Cervicalsyndrom vereinbar. Die Schwere der erhobenen klinischen und radiologischen Befunde erklärt sich aus der ungünstigen Körperposition im Moment des Aufpralls. Die vom Patienten beklagten kognitiven Störungen mit Gedächtnis- und Konzentrationsdefiziten und verminderter Verfügbarkeit von Inhalten liessen sich anhand der neuropsychologischen Untersuchung dokumentieren. Diese Untersuchung belegt Einschränkungen, wie sie bereits von einer Voruntersucherin, Frau Dr. phil. __________, __________, im September 1999 beschrieben wurden. Bei Normalbefund der Magnetresonanzuntersuchung des Gehirns, Normalbefund der elektroencephalographischen Untersuchung sowie fehlenden konsistenten Hinweisen für eine erlittene milde traumatische Gehirnverletzung ist davon auszugehen, dass die kognitiven Defizite wahrscheinlich durch eine Schmerzinterferenz, insbesondere bei Dauerbelastung bei oberem Cervicalsyndrom, entstehen. Eine intensive Behandlung in einer spezialisierten Klinik - ich denke hierbei insbesondere an die Rehabilitationsklinik __________ - ist unbedingt empfehlenswert, zumal bis heute wegen der fehlenden Möglichkeiten im Kanton Tessin eine solche Behandlung nicht stattgefunden hat und im weiteren nicht sämtliche Möglichkeiten zur Verbesserung des Gesundheitszustandes von Herrn RI 1 ausgenutzt wurden. Erst nach Durchführung einer derartigen Therapie, die bereits von Voruntersuchem empfohlen wurde, ist eine definitive Beurteilung der Beeinträchtigung der Arbeitsfähigkeit sowie des Gesundheitszustandes von Herrn RI 1 sinnvoll. Müsste die Arbeitsfähigkeit heute beurteilt werden, wäre insgesamt von einer 75%-igen Arbeitsunfähigkeit in der anspruchsvollen Tätigkeit als Geschäftsführer auszugehen. (…)." (doc. AI 11/10-11) La dr.ssa __________, nel suo consulto neuropsicologico 25 settembre 1999 indirizzato al dr. __________ (doc. AI 11/17-26), aveva attestato che “(…) aus neuropsychologischer Sicht ist Herr RI 1 heute in seiner Arbeitsfähigkeit als selbständiger Agent für medizinische Geräte zu 50-60% eingeschränkt. […] Eine eventuelle weitere Reduktion der Arbeitsfähigkeit aufgrund der Schmerzproblematik muss von ärztlicher Seite festgestellt werden. (…) ” (doc. 11/25 dell’inc LAINF) . Il dr. __________, capo servizio del Servizio Cantonale di Neurologia dell’Ospedale __________ di __________, nel questionario 5 dicembre 1998 indirizzato all’assicurazione __________ (doc. 1/24-25 dell’inc. LAINF), aveva attestato un’inca-pacità lavorativa del 100% con proposta di ripresa al 50% tra un mese e osservato che “(…) i problemi somatico e psichici inerenti ad uno stato dopo whip lash conducono spesso a degli stati cronici e il problema rimane dibattuto nella letteratura. La tendenza a considerare importante la componente psichica nell’ambito di questa problematica é maggioritaria. (…)”. Lo stesso specialista, nel rapporto 1° febbraio 1999 (doc. 1/21 dell’inc. LAINF), aveva poi attestato che “(…) malgrado le previsioni che avevo indicato nel rapporto medico del 05.12.1998 (in base al controllo del 25.11.1998), l’attuale condizione del paziente implica il proseguimento dell’incapa-cità lavorativa del 100%. (…)”. L’Ufficio AI, preso atto delle risultanze mediche appena esposte, con lettera 1° marzo 2000 ha comunicato al rappresentante dell’assicurato che “(…) l’evento infortunistico del 27 marzo 1998 ha causato un’inabilità lavorativa tale da giustificare l’assegnazione di una rendita intera a decorrere dal 1. marzo 1999. Nei prossimi giorni trasmetteremo una deliberazione all’ufficio rendite della cassa 21, il quale provvederà a rilasciare una decisione formale. Dalla documentazione medica in nostro possesso rileviamo che è assolutamente necessario che l’assicurato si sottoponga ad un trattamento intensivo in una clinica specializzata, come la Clinica riabilitativa di __________. Questo trattamento potrebbe ulteriormente migliorare le condizioni di salute, rispettivamente la capacità di guadagno. (…)” (doc. AI 16/1). Con decisione 12 maggio 2000 l’Ufficio AI aveva di conseguenza riconosciuto all’assicurato il diritto a una rendita intera dal 1° marzo 1999 (doc. AI 22/1-2 e 23/1-2). Il dr. __________, medico SMR, il 5 luglio e il 29 agosto 2001 (doc. AI 36/1 e 37/1), ha formulato le seguenti proposte: " Incidente della circolazione 1999 (ndr. recte: 1998; doc. 1/37 dell’inc. LAINF) con un colpo di frusta […] con un danno neuropsicologico residuo. Il legale dell’A. esegue una perizia neurologico-neuropsicologica a __________ 1.2000 dove si valuta IL 75% e che ci serve di base per una decisione del 3.2000 di R 1/1. L’Ente assicurativo __________ nel frattempo fa eseguire una perizia neutra alla Clinica __________ __________ di __________ 6.2000 con la quale si indica IL 40%. Attualmente dr. __________ riporta una IL 75% Presentare il caso all’avv. __________ come da telefono ." (doc. AI 36/1) " Alla luce della revisione d’ufficio 2.2001 avendo a disposizione come rapporti medici solo quello del MC che non ci aiuta in un riesame neuro ortopedico siamo obbligati a fare peritare l’A. (viste le circostanze) a __________ Dr. __________ (spiegando il caso concreto e la necessità di una procedura con una revisione presso il loro centro) ." (doc. AI 37/1) I periti del __________ di __________, nella perizia 12 novembre 2004 (doc. AI 75/1-18), circa la capacità lavorativa, hanno espresso la seguente valutazione: " (…) 5.1.     ARBEITSFÄHIGKEIT IN BISHERIGER TÄTIGKEIT In der bisherigen Tätigketi als Inhaber einer eigenen Firma für Medizinal-technik erachten wir den Versicherten nur noch zu 50% arbeitsunfähig, wobei vor allem die neuropsychologischen und dann auch die rheumato-logischen Befunde limitierend sind. 5.2.     ARBEITSFÄHIGKEIT BEI ANDERER TÄTIGKEIT Jede vergleichbar Tätigkeit ist dem Versicherte ebenfalls zu 50% zuzumuten wobei die neuropsychologischen Befunde mehr als die rheumatologischen Befunde limitierend sind; für Tätigkeiten, welche mit Zwangshaltungen (langes Ar beiten am Pult oder PC) oder mit Heben, Stossen oder Schieben von Lasten verbunden sind sowie für Tätigkeiten an bzw. über der Schulterhorizontalen besteht eine gewisse Einschränkung. 5.3.     MÖGLICHKEITEN ZUR VERBESSERUNG DER ARBEITSFÄHIGKEIT DURCH MEDIZINISCHE ODER BERUFLICHE MASSNAHMEN Medizinische Massnahmen Medizinische Massnahmen sind nicht in der Lage, die Arbeitsfähigkeit zu verbessern. Berufliche Massnahinen Berufliche Massnahmen sind nicht angezeigt, da der Versicherten in seiner jet zigen Tätigkeit in seiner eigenen Firma optimal integriert ist. 5.4.     MUTMASSLICHER BEGINN DER REDUZIERTEN ARBEITSFÄHIGKEIT Den Beginn der von uns geschätzten reduzierten Arbeitsfähigkeit möchten wir auf den 21.10.2004 (Schlussbespregung) festlegen; frühere Arzt-zeugnisse attestieren dem Versicherten unterschiedliche Arbeitsfähig-keiten zwischen 20-50%. 5.5.     PROGNOSE Es ist mit einem stationären Verlauf zu rechnen. (…)." (doc. AI 75/14-15) Sottoposta al __________ la perizia __________ e appurato che i periti hanno confermato una “(…) IL del 50% con stato di salute in pratica invariato dal 2000 (…)” (doc. AI 113/1), l’Ufficio AI, con decisione su opposizione 6 novembre 2006 (doc. AI 114/1-4), ha confermato la decisione 3 marzo 2005 con la quale ha ridotto la corrente rendita con effetto dal 1° maggio 2005 (doc. AI 86/1-2). 2.6.   Dopo attento esame della documentazione agli atti, la decisione 12 maggio 2000 non è da di ritenere manifestamente erronea e questo per i motivi che seguono. Come visto sopra, prima della decisione 12 maggio 2000, il dr. __________ e il dr. __________, avevano certificato un’inabilità lavorativa, rispettivamente, del 100% e del 75%. Il grado d’incapacità lavorativa del 40% nella sua professione stabilito (peraltro in maniera non unanime, cfr. doc. 4/2-7 dell’inc. LAINF) dai periti della Clinica __________, non è poi stato confermato né dopo l’ospedalizzazione dal</w:t>
      </w:r>
    </w:p>
    <w:p>
      <w:r>
        <w:rPr>
          <w:b/>
        </w:rPr>
        <w:t>E. 31</w:t>
      </w:r>
    </w:p>
    <w:p>
      <w:r>
        <w:t>luglio al 21 agosto 2001 presso la Clinica di riabilitazione di __________, né dagli stessi periti del __________ di __________. Dalla perizia 12 novembre 2004 del __________ risulta infatti che dopo il soggiorno presso la Clinica di riabilitazione di __________ è stata attestata un’inabilità lavorativa dell’80% e che gli stessi periti hanno concluso per un’inabilità lavorativa del 50% nella sua e in altre attività dal 21 ottobre 2004 (doc. AI 75/6 e 75/14-15). Rispondendo ad un quesito posto dall’assicurazione __________ i periti hanno poi solo ipotizzato che questa valutazione della capacità lavorativa avrebbe potuto essere presente già dall’agosto 2001: “(…) die aktuelle geschätzte Arbeitsunfähig-keit dürfte bereits ab August 2001 in diesem Ausmass bestanden haben. (…)” (doc. AI 75/17). In definitiva, considerato che, conformemente alla giurisprudenza citata (cfr. consid. 2.4), alla perizia neurologica e neuropsicologica 4 gennaio 2000 del dr. __________ va riconosciuta forza probatoria piena e ritenuti gli svariati e diversi gradi di inabilità lavorativa attestati dai medici – “(…) frühere Artzeugnisse attestieren dem Versicherten unterschiedliche Arbeitsfähigkeiten zwischen 20-50%. (…)” (doc. AI 75/15) – non si può concludere che la valutazione che aveva portato l’Ufficio AI ha riconoscere all’assicurato il diritto ad una rendita intera dal 1° marzo 1999 fosse inconciliabile con le disposizioni legali, derivante da una visione errata o incompleta dello stato di fatto allora esistente. In assenza di un errore manifesto, la riconsiderazione della decisione 12 maggio 2000 non è giustificata. Non è pertanto necessario esaminare la correttezza del grado d’incapacità al guadagno eseguito dall’Ufficio AI con la decisione contestata. Ne consegue che, annullata la decisione impugnata, l’assicu-rato ha diritto alla rendita intera anche dopo il 1° maggio 2005 (art. 88bis cpv. 2 lett. a OAI).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Vincente in causa, il ricorrente, patrocinato da un legale, ha diritto ad un’indennità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