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32.2006.205 vom 18. Oktober 2006</w:t>
      </w:r>
    </w:p>
    <w:p>
      <w:r>
        <w:t>TI Tribunale d'appello, 2006-10-18, IT</w:t>
      </w:r>
    </w:p>
    <w:p>
      <w:r>
        <w:rPr>
          <w:b/>
        </w:rPr>
        <w:t xml:space="preserve">Quelle: </w:t>
      </w:r>
      <w:r>
        <w:t>https://mcp.opencaselaw.ch/entscheid/ti_gerichte_32.2006.205</w:t>
      </w:r>
    </w:p>
    <w:p>
      <w:r>
        <w:t>FR: TI_GERICHTE 32.2006.205 du 18 octobre 2006</w:t>
      </w:r>
    </w:p>
    <w:p>
      <w:r>
        <w:t>IT: TI_GERICHTE 32.2006.205 del 18 ottobre 2006</w:t>
      </w:r>
    </w:p>
    <w:p>
      <w:pPr>
        <w:pStyle w:val="Heading2"/>
      </w:pPr>
      <w:r>
        <w:t>Regeste</w:t>
      </w:r>
    </w:p>
    <w:p>
      <w:r>
        <w:t>Assicurato con precedente attività indipendente. Secondo la perizia multidisciplinare l'assicurato può ancora svolgere la sua originaria professionale in misura da escludere il diritto ad una rendita</w:t>
      </w:r>
    </w:p>
    <w:p>
      <w:pPr>
        <w:pStyle w:val="Heading2"/>
      </w:pPr>
      <w:r>
        <w:t>Erwägungen</w:t>
      </w:r>
    </w:p>
    <w:p>
      <w:r>
        <w:rPr>
          <w:b/>
        </w:rPr>
        <w:t>E. 1</w:t>
      </w:r>
    </w:p>
    <w:p>
      <w:r>
        <w:t>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2.4.   Nel caso in esame, l’Ufficio AI ha ordinato una perizia multidisciplinare presso il SAM. Dal referto 30 giugno 2006 (doc. Al 21) risulta che i periti, dopo aver esposto dettagliatamente l'anamnesi, riportate le indicazioni soggettive e le constatazioni obiettive, hanno fatto capo a due consultazioni specialistiche esterne: psichiatrica (dr. __________) ed ortopedica (dr. __________). Sulla base delle risultanze dei singoli consulti specialistici, i periti hanno posto le seguenti diagnosi: " (...) 5.        DIAGNOSI 5.1      Diagnosi con influsso sulla capacità lavorativa Sindrome cervicale vertebrale di carattere recidivante. Sindrome lombovertebrale recidivante con/su: - osteocondrosi lombare L5-S1, - esiti da ernia discale L5-S1. Disturbo di personalità specificato di tipo narcisista. Altri disturbi delle abitudini degli impulsi. Sindrome ansiosa mista con aspetti somatoformi. 5.2      Diagnosi senza influsso sulla capacità lavorativa Stato dopo ferita da taglio nel palmo destra nel 1988. (...)" (Doc. AI 21-7+8) In merito alla capacità lavorativa medico-teorica globale i periti del SAM hanno ritenuto l’assicuro abile al 70% nella sua attività di giardiniere in proprio e amministratore della propria ditta, da intendere come riduzione della capacità funzionale residua sull’arco di un’intera giornata lavorativa. Sulle conseguenze relative alle capacità lavorativa ed all’integrazione essi hanno evidenziato: " (...) 8         CONSEGUENZE SULLA CAPACITÀ LAVORATIVA Le patologie ortopediche conducono ad una riduzione della capacità lavorativa nella misura del 20% unicamente in qualità di giardiniere/capo giardiniere: si giustifica per questa particolare attività una riduzione dell'efficienza sul posto di lavoro nella misura del 20% per la presenza di una limitazione funzionale del rachide cervicale e per gli esiti da ernia discale lombosacrale (attualmente asintomatica), con qualche rischio di recidiva nel caso di lavori fisicamente assai pesanti accompagnati da manovre di leva o da sollevamento di pesi oltre i 15 kg. La capacità lavorativa, invece, risulta nella misura del 100% per le funzioni di direttore, amministratore e coordinatore della propria ditta di giardinaggio. Dal punto di vista psichiatrico, tenendo in considerazione le diagnosi riassunte al capitolo 5 e la loro discussione descritta al capitolo 6, una diminuzione della capacità lavorativa nella misura del 30% viene giustificata da una continua ansia ed astenia, che provoca come conseguenza una perdita della resistenza e della prestazione al lavoro. L'A. presenta un complesso quadro clinico nel quale è constatabile una sindrome ansiosa mista (asteniforme e somatoforme) lieve nell'ambito di un grave disturbo di personalità narcisista e compulsivo, ma l'incidenza sulla capacità lavorativa nella sua attività attuale è solo parziale. Egli è ancora l'amministratore e il titolare della ditta propria di giardinaggio e sebbene sia menomato dal suo attuale quadro psichico, è in grado di prendere delle decisioni ed eseguire delle mansioni fondamentali dell'azienda. Riassumendo, per le ragioni sopra esposte, dal punto di vista fisico e psichico, valutiamo il grado di capacità lavorativa globale nell'attività da ultimo esercitata nella misura del 70%. Riteniamo che le incapacità lavorative determinate dai nostri consulenti non debbano essere sommate in quanto tutte le patologie che causano una limitazione della capacità lavorativa comportano sempre una diminuzione del rendimento. Per quanto riguarda l'evoluzione e la valutazione temporale della limitazione della capacità lavorativa, possiamo fare le seguenti considerazioni: -    Dal punto di vista ortopedico il decorso è favorevole, soprattutto per quanto riguarda la situazione a livello della colonna lombosacrale. -    Dal punto di vista psichiatrico l'evoluzione è stata caratterizzata da un esordio lento e progressivo, con una manifestazione del comportamento compulsivo eclatante attorno al 1997, senza però nessuna incidenza diretta sulla sua capacità lavorativa. La sintomatologia a fenomenologia ansiosa asteniforme, che incide attualmente sulla sua capacità lavorativa, è diventata conclamata da gennaio 2004 e da allora è rimasta stazionaria. 9.        CONSEGUENZE SULLA CAPACITÀ D'INTEGRAZIONE L'A. è ritenuto in grado di poter esercitare altre attività: tenendo conto delle patologie ortopediche dovrebbe trattarsi di un'attività che eviti ripetute manovre di leva, il sollevamento e trasporto ripetuto di pesi oltre i 15 kg. Tenendo in considerazione la patologia psichiatrica, in qualunque attività (anche adatta) la capacità lavorativa globale raggiungerebbe la misura del 70% intesa come riduzione della capacità funzionale residua sull'arco di un'intera giornata lavorativa. Non si ritiene indicato alcun provvedimento di integrazione professionale per i seguenti motivi: -    da una parte il quadro psicopatologico attuale esclude l'A. da ogni proposta mirata ad un processo di apprendimento, -    dall'altra l'A. è titolare di una ditta di giardinaggio, svolge il suo lavoro con piacere, con una valutazione della capacità lavorativa residua ancora nella misura del 70% (come descritto al capitolo 8). Per quanto riguarda la prognosi e le possibilità terapeutiche possiamo fare le seguenti considerazioni: -    Dal punto di vista ortopedico le misure chinesiterapiche e manipolative servono al mantenimento della capacità lavorativa attuale, osservando che finora hanno sempre portato soggettivamente a ottimi risultati. La prognosi per quel che concerne la patologia ortopedica appare favorevole. -    Dal punto di vista psichiatrico, il nostro consulente ritiene necessario un trattamento specialistico e di controllo sociale a lungo termine. Si tratta di un quadro clinico complesso e di difficile gestione, sia per quanto riguarda il trattamento psicoterapico e psicofarmacologico (scarsa compliance), e soprattutto, per quanto riguarda l'aspetto sociale. In questi casi è necessario, per permettere al soggetto di fuoriuscire dal processo patologico nel quale si trova, procedere al collocamento di misure tutelari e amministrative in modo da poter organizzare in modo più stabile la situazione finanziaria (spesso piena di debiti nascosti e di agiti finanziari a rischio) e di ridurre il livello di continui agiti per risanare i debiti in modo compulsivo (vedasi discussione al capitolo 6). Durante il colloquio non è stato possibile capire se l'A. abbia o meno dei debiti. (...)" (Doc. AI 21-9+10+11)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Se vi sono dei rapporti medici contraddittori il giudice non può evadere la procedura senza valutare l'intero materiale ed indicare i motivi per cui egli si fonda su un rapporto piuttosto che su un altro (STFA 25 febbraio 2003 nelle cause P.G., U 329/01 e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2.6.   Dopo attento esame degli atti all’inserto, questo TCA non ha motivi per mettere in dubbio la valutazione effettuata dai periti del SAM. Essi hanno debitamente tenuto conto delle singole affezioni di cui l’assicurato è affetto, giungendo ad una conclusione logica e priva di contraddizioni circa la limitata incapacità lavorativa (70%) quale giardiniere in proprio. Con il presente ricorso l’assicurato contesta le valutazioni del SAM, in particolare per quel che concerne l’aspetto psichiatrico. Al riguardo egli fa riferimento ai diversi rapporti redatti dalla psichiatra curante, dr. __________, presenti nel dossier. In particolare, quello datato 24 novembre 2005 in cui la psichiatra curante ha evidenziato: " (...) Rispetto al mio precedentemente rapporto del 16.03.2005, il paziente durante questo periodo non ha presentato alcun miglioramento soggettivo né oggettivo del proprio stato. In particolare la sindrome depressiva caratterizzata da un importante astenia, facile esauribilità, apatia, disforia, difficoltà di concentrazione ed attenzione, impedisce al paziente di dare coerenza e continuità ad una attività lavorativa superiore al 20%. I sintomi prevalenti ed invalidanti descritti dal paziente consistono in una anergia, facile esauribilità, difficoltà di attenzione ed concentrazione, incapacità a dare continuità, coerenza alle diverse attività, insonnia tardiva con incubi notturni, sensi di colpa, rimuginazioni sul suicidio passato, instabilità emotiva. Molto attivo a livello sportivo, il paziente da più di un anno dopo l'interruzione dell'uso di anabolizzanti steroidi, ha ridotto ogni attività fisica. Il divorzio ancora attualmente in corso è fonte di notevole ansia, tensione, nervosismo, facile irritabilità, il paziente viene destabilizzato per le rivendicazioni della moglie, è assalito da sensi di colpa per la nuova relazione sentimentale complicata da una diminuzione del desiderio sessuale con numerosi episodi di impotenza. Presente durante tutti i colloqui grave ansia, necessita di continue assicurazioni da parte del medico curante, mimica e gestica sono accelerati, in relazione allo stato ansioso. Il paziente continua a presentare un tono dell'umore fortemente deflesso senza idee suicidali emergono invece idee di colpa, di fallimento e di rovina. Il corso del pensiero è normale senza ideazioni deliranti e idee fisse prevalenti. Dal punto di vista cognitivo il paziente continua a presentare un disturbo dell'attenzione e della concentrazione imputabile al quadro ansioso depressivo. (...) La prognosi per quanto riguarda un aumento della capacità lavorativa superiore al 20% attualmente appare nettamente sfavorevole vista la cronicizzazione del quadro depressivo con importanti quote d'ansia, in relazione a fattori stressanti esterni (difficoltà relazionale con l'attuale compagna, malattie somatiche intercorrenti, conflitti con l'ex moglie con cui il divorzio non è ancora concluso). Purtroppo non è prevedibile un recupero dell'attività lavorativa a medio termine, visto il decorso nettamente sfavorevole, e la permanenza di fattori stressanti esterni non ancora risolti, fonti di continui momenti di ansia e di tensione endopsichica. Ritengo che l'incapacità lavorativa attuale al 80% non possa essere migliorata contrariamente a quanto si ipotizzava nel rapporto del 16.03.2005; nessun aumento della capacità lavorativa è potuto essere stato attuato, vista la resistenza e la cronicità del quadro depressivo posto in atto. L'inabilità lavorativa attuale è dell'80%, la stessa è da considerarsi duratura e permanente. (...)" (Doc. AI 16-1+2) Occorre qui evidenziare che la situazione psichica del ricorrente è ben diversa da quella descritta dalla psichiatra curante. Infatti, nel rapporto 22 maggio 2006 il dr. __________, reso nell’ambito della valutazione multidisciplinare del SAM, non ha riscontrato alterazioni delle funzioni cognitive, non ha evinto la presenza di idee di autocolpevolezza, né di rovina, non ha nemmeno accertato la presenza di idee a sfondo fobico né ossessivo, tantomeno sintomi allucinatori e deliranti. Le idee suicidali, attive fluttuanti e presenti nel passato, sono quasi totalmente ridimensionate (cfr. perizia pag. 3 s; doc. AI 21-21). In questo contesto, il succitato specialista in psichiatria e psicoterapia ha accertato che l’assicurato “presenta, da un punto di vista psicopatologico, un complesso quadro clinico nel quale è constatabile una sindrome ansiosa mista (asteniforme e somatoforme) lieve nell'ambito di un grave disturbo di personalità narcisista e compulsivo ” (cfr. perizia pag. 4), precisando che “l'incidenza sulla capacità lavorativa nella sua attività attuale è solo parziale. Egli è ancora l'amministratore e il titolare della ditta propria di giardinaggio e sebbene sia menomato dal suo attuale quadro psichico, è in grado di prendere delle decisioni ed eseguire delle mansioni fondamentali dell'azienda ” (cfr. perizia pag. 6). Del resto, come emerge dalla perizia, l’aspetto legato al conseguimento del denaro ha giocato un ruolo primordiale (al proposito, dall’anamnesi risulta che per diversi anni l’assicurato ha esercitato contemporaneamente tre lavori, dal 1997 frequenta assiduamente le slot machine ecc. ), tant’è che il perito, al fine di permettere all’assicurato di fuoriuscire dal processo patologico in cui si trova, ha suggerito di “.. procedere al collocamento di misure tutelari e amministrative in modo da poter organizzare in modo più stabile la situazione finanziaria (spesso piena di debiti nascosti e di agiti finanziari a rischio) e di ridurre il livello di continui agiti per risanare i debiti in modo compulsivo (cfr. perizia pag. 5 ), anche se, come riportato in seguito dal dr. __________, “..durante il colloquio non è stato possibile capire se l'assicurato abbia o meno dei debiti” ( cfr. perizia pag. 5 in fondo) . In queste circostanze, il perito ha ritenuto l’assicurato inabile nella misura del 30% nella sua attuale attività ed in altre attività esigibili, rimarcando, dal punto di vista temporale, che “ la sintomatologia a fenomenologia ansiosa asteniforme, che incide sulla sua capacità lavorativa, è divenuta conclamata dal mese di gennaio del 2004 ed è rimasta stazionaria ” (sottolineatura del redattore; cfr. perizia pag. 6). Vero che, come evidenziato dal ricorrente, in data 10 agosto 2005 (doc. AI 13-2) il dr. __________ del SMR aveva qualificato come ben redatto il rapporto 16 marzo 2005 della psichiatra curante, in cui, fra l’altro, era stata prospettata una ripresa lavorativa al 50%, poi smentita dalla stessa curante con il citato rapporto 24 novembre 2005. Tuttavia, va ricordato che lo stesso sanitario, nella nota 15 dicembre 2005, aveva motivato la decisione di procedere ad una perizia psichiatrica nell’ambito di una valutazione multidisciplinare per “ avere un parere neutro specialmente sullo stato psichico da parte di un perito prima di erogare prestazioni sotto forma di rendita se del caso completa per una compromissione totale a carattere psichico…” (doc. AI 18-1). Tenuto conto inoltre dell’esigua limitazione ortopedica sull’abilità lavorativa attestata dall’ortopedico dr. __________ nella dettagliata e completa perizia 31 maggio 2006 (20% d’inabilità nella funzione di giardiniere/capo-giardiniere, rispettivamente 0% in altre attività leggere adeguate), alla quale va conferito valore probatorio pieno, il SAM ha proceduto alla valutazione globale della capacità lavorativa quantificata nella misura del 70% sia nell’attività da ultimo esercitata che in altre confacenti al suo stato di salute. Al riguardo va segnalato che in una sentenza del 4 settembre 2001, pubblicata in RDAT I 2002 pag. 485 seg. e confermata nella STFA del 19 agosto 2005 nella causa D. (I 606/03), il TFA ha stabilito che per determinare il grado d’inabilità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S ulla base dell'affidabile e concludente perizia del SAM, alla quale va dato valore probatorio pieno (cfr. consid. 2.6), richiamato inoltre l'obbligo che incombe all'assicurato di intraprendere tutto quanto sia ragionevolmente esigibile per ovviare alle conseguenze del discapito economico cagionato dal danno alla salute (DTF 123 V 233 consid. 3c, 117 V 278 consid. 2b, 400 e riferimenti ivi citati; Riemer-Kafka, Die Pflicht zur Selbstverantwortung, Friborgo 1999, pag. 57, 551 e 572) , è da ritenere dimostrato con il grado della verosimiglianza preponderante valido nell'ambito delle assicurazioni sociali (DTF 125 V 195 consid. 2 e i riferimenti ivi citati, 115 V 142 consid. 8b, 113 V 323 consid. 2a, 112 V 32 consid. 1c, 111 V 188 consid. 2b) che il ricorrente presenta un’abilità al lavoro del 70% sia nella sua originaria attività lucrativa che in attività leggere. In queste condizioni, dal momento in cui l’interessato è ancora capace di esercitare al 70% la sua originaria professione, rispettosa dei limiti funzionali, appare indicato procedere a un cosiddetto raffronto percentuale (cfr. DTF 114 V 310 consid. 3a e riferimenti ivi menzionati; STFA del 21 agosto 2006 nella causa R., I 759/05, consid. 8; P. Omlin, Die Invalidität in der obligatorischen Unfallversicherung, tesi Friborgo 1995, p. 154). Pertanto, il reddito da invalido che l’assicurato potrebbe conseguire mettendo a frutto la sua capacità lavorativa residua corrisponde al 70% del reddito realizzabile senza il danno alla salute, ciò che non apre il diritto ad una rendita d’invalidità. Tenuto conto di quanto precede, la decisione impugnata va confermata e il ricorso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