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32.2006.20 vom 9. Januar 2007</w:t>
      </w:r>
    </w:p>
    <w:p>
      <w:r>
        <w:t>TI Tribunale d'appello, 2007-01-09, IT</w:t>
      </w:r>
    </w:p>
    <w:p>
      <w:r>
        <w:rPr>
          <w:b/>
        </w:rPr>
        <w:t xml:space="preserve">Quelle: </w:t>
      </w:r>
      <w:r>
        <w:t>https://mcp.opencaselaw.ch/entscheid/ti_gerichte_32.2006.20</w:t>
      </w:r>
    </w:p>
    <w:p>
      <w:r>
        <w:t>FR: TI_GERICHTE 32.2006.20 du 9 janvier 2007</w:t>
      </w:r>
    </w:p>
    <w:p>
      <w:r>
        <w:t>IT: TI_GERICHTE 32.2006.20 del 9 gennaio 2007</w:t>
      </w:r>
    </w:p>
    <w:p>
      <w:pPr>
        <w:pStyle w:val="Heading2"/>
      </w:pPr>
      <w:r>
        <w:t>Regeste</w:t>
      </w:r>
    </w:p>
    <w:p>
      <w:r>
        <w:t>A ragione l'Ufficio AI ha rifiutato all'assicurato il diritto a prestazioni visto che egli, inabile nella sua attività precedente di carpentiere (vertigini), é tuttavia totalmente abile in attività adeguate e dal confronto dei redditi non risulta un grado d'invalidità pensionabile.</w:t>
      </w:r>
    </w:p>
    <w:p>
      <w:pPr>
        <w:pStyle w:val="Heading2"/>
      </w:pPr>
      <w:r>
        <w:t>Erwägungen</w:t>
      </w:r>
    </w:p>
    <w:p>
      <w:r>
        <w:rPr>
          <w:b/>
        </w:rPr>
        <w:t>E. 10</w:t>
      </w:r>
    </w:p>
    <w:p>
      <w:r>
        <w:t>ottobre 2001 nella causa F., U 347/98 pubblicata in RDAT I-2002 pag. 190 seg.; STFA del 22 dicembre 2000 nella causa H., H 304/99; STFA del 26 ottobre 1999 nella causa C., I 623/98). Nel merito 2.2.   Oggetto del contendere è sapere se l’assicurato ha diritto ad una rendita d’invalidità . 2.3.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2.4.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2.5.   Nel caso di specie dai documenti componenti l’incarto cassa malati risulta che il dr. __________, FMH in medicina interna, nel certificato medico iniziale 4 marzo 2003, posta la diagnosi di “vertigini con esiti da probabili lesioni ischemiche lacunari cerebrali” ha attestato un‘incapacità lavorativa dell’80% dal 24 febbraio al 24 marzo 2003 e poi secondo evoluzione (doc. 1/28 incarto cassa malati). Lo stesso medico ha inviato l’assicurato al dr. __________, FMH in neurologia e al dr. __________, FMH malattie orecchio naso gola – apparato oto-vestibolare. Il dr. __________, nel suo rapporto 26 febbraio 2003, posta la diagnosi di “insicurezza e vertigini, neurologicamente non persuasivamente spiegabili, indicazioni per dei piccoli disturbi lacunosi di vascolarizzazione cerebrale”, ha osservato che “(…) il paziente descrive, che a causa di questi disturbi, egli può lavorare solo nella misura del 50% come copritetto in proprio e che spesso, vale a dire al 50%, è assente a causa dell’ansia di cadere dal tetto come conseguenza delle vertigini. All’esame clinico-neurologico non trovo nessun nistagmo sicuro, nessun danno dei nervi caudali, riflessi deboli bilateralmente uguali, forza simmetrica e coordinazione senza particolarità. Il quadro di deambulazione è normale. Probabilmente nel paziente vi è una leggera vasculopatia cerebrale, la quale tramite la RM, si nota mediante delle piccole zone iperintense nel centro semiovale bilaterale, che soggettivamente in questo paziente portano a delle sensazioni di vertigine, di cui oggettivamente clinico-neurologicamente non sono riconoscibili dei reperti patologici sicuri. In una tale situazione, il paziente sarebbe abile al lavoro in quasi tutte le categorie professionali, a parte nel genere di professioni molto pericolose, come copritetto o simili (…)” (doc. 1/24-25 incarto cassa malati). Il dr. __________, nel suo rapporto 27 febbraio 2003, ha concluso che “(…) l’esame attuale evidenzia pochi segni specifici per una vestibulopatia periferica, che l’anamnesi sembra comunque suggerire. Ho pertanto istruito il paziente su come eseguire la manovra di Brandt &amp; Daroff a domicilio (…)” (doc. 1/27 incarto cassa malati). L’assicurato è stato poi esaminato anche dal dr. __________, Capo Servizio del servizio di neurologia dell’Ospedale Regionale di __________, che, dopo aver rilevato che “(…) il paziente risente senza particolare preavviso un’intensa sensazione vertiginosa rotatoria che lo costringe a rannicchiarsi su sé stesso. La durata di questo sintomo è probabilmente inferiore ai 10 secondi. Appaiono molto rapidamente una forte sensazione di nausea (nel 1997 il disturbo si era associato a dei vomiti ripetuti). Il paziente non presenta cefalee, parestesie né ricorda d’aver sofferto d’oscillopsie, di dislopie (o di una riduzione del visus). Attualmente le sensazioni vertiginose sono in netto decrescendo ma il paziente ha comprensibilmente mantenuto il timore che questo disturbo si riproduca durante l’esercizio della sua professione. E‘ così che evita da un certo periodo di risalire sui tetti, aspetto che lo espone ovviamente ad una drastica riduzione degli impegni lavorativi. In questo periodo ad esempio, disponendo di poche richieste, trascorre gran parte del suo tempo a domicilio (…)” (doc. 1/17 incarto cassa malati), nel suo rapporto 30 maggio 2003 (doc. 1/16-18 incarto cassa malati), ha espresso il seguente commento: " (…) si è quindi confrontati ad una sintomatologia ricorrente, essenzialmente vertiginosa (rotatoria) le cui caratteristiche nel tempo appaiono globalmente immutate. Sul piano clinico, presso un paziente con modesti FRCV (controllati) senza indici in direzione di problemi cognitivi e, più generalmente, neurodegenerativi (con impatto cerebellare), si osserva un lieve nistagmo con doppia componente il quale risulta orientativo (probabilmente come quello da te osservato nel 1997), di una vestibolapatia periferica. Gli esami complementari realizzati finora sono rassicuranti e non direttamente indicativi di manifestazioni vestibolo-cerebrali sottogiacenti (di tipo "centrale"). In questo senso le anomalie osservate in risonanza risultato di difficile interpretazione. Di per sé potrebbe trattarsi di microlesioni d'origine ischemica verosimilmente correlate ai FRCV del paziente (il quale non è emicranico né iperteso). Non sono convinto si tratti di vere e proprie lacune (ma per esserne più sicuro dovrei esaminare le lastre). D'altra parte le immagini non possono essere direttamente correlate alla clinica presentata dal paziente. La visualizzazione normale delle strutture ponto-cerebellari costituisce un elemento rassicurante riguardo alla verosimile assenza di un meccanismo ischemico e/o degenerativo con possibile impatto clinico. La natura precisa (e la localizzazione) di questa probabile vestibolopatia non sono semplici da definire. Si potrebbe più che altro trattare di un vertigine posizionale "benigno" altamente recidivante in questo periodo (con interessamento del canale semicircolare posteriore). Altre eziologie (neuronite; Ménière "vestibolare" sembrerebbero a priori meno probabili. Dal punto di vista terapeutico, come già indicato dal Dr. __________, oltre ad un tentativo con Betaserc (già messo in atto e poco fruttuoso), il paziente dovrebbe sottomettersi ad auto-esercizi di "ginnastica vestibolare" per i quali è già stato istruito. Non ti consiglio quindi di procedere ad altre investigazioni (a parte l'esclusione di una distireosi in sottofondo) e ciò che mi sembra più importante è poter definire il reale grado di incapacità lavorativa di questo paziente (attualmente compensato dall'assicurazione perdita di guadagno). Benché i disturbi possano regredire nel tempo, ritengo che la particolare professione esponga il paziente ad un teorico (e costante) rischio di recidiva. Non mi stupirebbe infatti che determinati mismatch vestibolo-oculari (e visivi) possano rappresentare dei triggers sebbene il signor RI 1 sia abituato ad essere esposto al vuoto. In questo senso la sua attività sui tetti andrebbe limitata in modo stabile ma questo indurrebbe il paziente (come è il caso del resto attualmente) una riduzione degli impegni lavorativi. A seconda quindi del grado di recupero durante i prossimi mesi il caso potrebbe essere presentato all'AI. (…)." (Doc. 1/17-18 incarto cassa malati) Nel suo rapporto medico 6 giugno 2003 il dr. __________, posta la diagnosi di “sindrome vertiginosa rotatoria. Esiti da probabili microinfarti cerebrali” ha attestato un’inabilità lavorativa dell’assicu-rato all’80% dal 24 febbraio e al 75% dal 1° giugno 2003 (doc. 1/11 incarto cassa malati). Il dr. __________, FMH in medicina interna, medico fiduciario della assicurazione __________, nel suo rapporto 20 agosto 2003 (doc. 1/7-9 incarto cassa malati), posta la diagnosi di “sindrome vertiginosa con episodi parossistici di vertigine rotatoria probabilmente nell’ambito di una vertigine posizionale benigna”, riguardo alla capacità lavorativa dell’assicurato si è così espresso: “(…) in presenza di persistenti disturbi vertiginosi dall’inizio di quest’anno il Signor RI 1 accusa una chiara difficoltà nell’esercizio della sua professione di carpentiere, a causa dell’impossibilità di salire sui tetti. Nelle attuali condizioni di salute, non sono esigibili lavori in alto (sui tetti ma anche sui ponteggi o comunque in situazioni con pericolo di caduta dall’alto). A parte i brevi episodi recidivanti di vertigine, il paziente si trova in buone condizioni di salute: in particolare negli intervalli liberi non accusa nessun disturbo dell’equilibrio. Per questo motivo non presenta nessuna controindicazione per l’esercizio di tutte le attività lavorative al suolo, con rendimento normale. Sarà compito dei Servizi amministrativi dell’Assicurazione stabilire il grado di incapacità lavorativa, d’intesa con l’interessato, sulla base delle limitazioni sopra esposte. Si dovrà pure valutare il coinvolgimento dell’Assicurazione Invalidità, nell’eventualità di una riqualificazione professionale (…)” (doc. 1/8-9 incarto cassa malati). Il dr. __________, nel suo allegato al rapporto medico 3 dicembre 2003 (doc. AI 9/3), ha certificato che, visti i rischi di cadute a causa delle vertigini parossistiche, all’assicurato non può più essere proposta l’attività di carpentiere e che nella stessa la diminuzione del rendimento è del 90%. Lo stesso medico ha attestato che il ricorrente è in grado di svolgere altre attività nella misura del 100% specificando che si potrebbe trattare di “(…) attività simili alla sua professione ma a terra! Evitare scale, tetti, zone sopraelevate (…)”. Il dr. __________, medico SMR, sulla base delle risultanze mediche sopra esposte, nel suo rapporto medico 30 marzo 2004 (doc. AI 13/1-2), posta la diagnosi di “vertigini ricorrenti benigne” e considerato quale limite funzionale l’impossibilità di svolgere lavori sui tetti, impalcature, ponteggi e dove c’è il pericolo di cadere, ha espresso le seguenti raccomandazioni: “(…) dal punto di vista medico le indagini eseguite sono sufficienti (agli atti valutazioni di 2 neurologi e specialista ORL). Non necessita più di ulteriori indagini. Trattasi di vertigini benigne, che insorgono per pochi minuti e con frequenza ridotta, compromettono comunque l’attività di carpentiere e copritetti. Per attività al suolo non ci sono limitazioni (…)”. Nella decisione su opposizione l’amministrazione ha confermato il diniego di prestazioni ritenuto che la nuova documentazione medica presentata dall’assicurato non permette di rendere verosimile una modifica sostanziale del suo stato di salute e della relativa capacità lavorativa. In sede ricorsuale l’assicurato ha trasmesso nuovi certificati medici della __________ nei quali il dr. __________ ha attestato che l’assicurato è caduto nel mese di novembre 2004 riportando una “contusione cuffia e AC spalla destra” e che, posta la diagnosi di “rottura sopraspinato spalla dx”, nel mese di settembre 2005, egli è stato sottoposto ad una operazione di “artroscopia, acromio-plastica, riparazione cuffia con refissazione transossa” (doc. B71 e B/2). Lo stesso medico ha certificato i seguenti periodi di inabilità lavorativa: 100% dal 19.11.04 al 23.01.05, 50% dal 24.01.05 fino all’intervento, 100% dal 04.09.05 al 31.01.06 e 50% dal 01.02.06 al 13.03.06 poi secondo evoluzione (doc. A/2, A/3, A/4 e B/3). Al riguardo, nelle sue annotazioni 7 marzo 2003, il dr. __________, medico SMR, ha rilevato: " In fase di ricorso viene presentata documentazione medica (dr. __________): l’assicurato sarebbe caduto in novembre 2004 con contusione cuffia e AC spalla destra. viene certificata una IL dal 19.11.2004 In marzo 2005 viene eseguita una RM della spalla che mostra una rottura sopraspinato spalla destra Il 5.9.2005 viene sottoposto a artroscopia, acromio-plastica, riparazione cuffia con refissazione transossea Periodi di IL certificati dal dr. __________ 100% dal 19.11.2004 al 23.1.2005 50% dal 24.1.2005 fino intervento del 5.9.2005 100% dal 5.9.2005 al 31.1.2006 50% dal 1.2.2006 Valutazione: per quanto concerne la problematica vertiginosa si conferma la valutazione precedente. La patologia risulta accertata e valutata in modo dettagliato ed esauriente da vari specialisti. Le ripercussioni funzionali si limitano ad attività a particolare rischio di caduta. (Da notare che un'attività lavorativa "a terra" non comporta maggiori rischi che di stare in inattività). A partire dal 19.11.2004 si è confrontati con una nuova patologia che secondo l'ortopedico curante ha portato ad una inabilità lavorativa almeno parziale di lunga durata (purtroppo in fase di opposizione il rapporto del dr. __________ non riportava una IL e la funzionalità della spalla non pareva compromessa in modo importante ("mobilità fisiologica, forza conservata"). Conclusione: a partire dal 19.1.2004 l'assicurato presenta una inabilità lavorativa almeno parziale per le attività ritenute esigibili per la problematica vertiginosa. Purtroppo l'ortopedico curante non si esprime in modo dettagliato circa i limiti funzionali, limiti che di solito hanno ripercussioni su attività da svolgere sopra l'altezza piano tavolo (salvo per il periodo di IL 100% postoperatoria dal 5.9.2005 fino al 31.1.2006) mentre attività medio-leggere senza lavori sopra l'altezza tavolo risultano esigibili in forma completa. A distanza di 6 mesi dall'intervento normalmente tutte le attività sono esigibili in misura completa. (…)” (doc. VII/Bis)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 25 febbraio 2003 nelle cause G., U 329/01 ed S., U 330/01 ; DTF 125 V 353 consid. 3b/cc;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G., U 329/01 e S., U 330/01). 2.7.   Dopo attento esame degli atti, questo TCA non ha motivo di mettere in dubbio il rapporto medico 30 marzo 2004 del SMR. Il dr. __________, viste le valutazioni espresse dai neurologi, dr. __________ e dr. __________, e dallo specialista ORL, dr. __________, ha concluso che ulteriori indagini non fossero più necessarie e che l’assicurato non aveva alcuna limitazione per attività da svolgere al suolo (doc. AI 13/1-2). In sede di opposizione il dr. __________, nelle sue annotazioni 20 dicembre 2005, ha ribadito che “(…) dal punto di vista medico il mio rapporto è “sommario”, come dice la legale, ma perché in precedenza sono già stati eseguiti esami approfonditi specialistici (neurologici e ORL). La diagnosi era chiara e i limiti anche, quindi non c’era alcuna necessità di vedere l’assicurato né di ordinare ulteriori perizie (…)” (doc. AI 28/1). Per quel che concerne alla problematica legata alle vertigini, nessuno degli specialisti consultati ha attestato un’inabilità lavorativa dell’assicurato in qualsiasi attività per questi motivi. Il dr. __________ ha certificato che “(…) in una tale situazione, il paziente sarebbe abile al lavoro in quasi tutte le categorie professionali, a parte nel genere di professioni molto pericolose, come copritetto o simili (…)” (doc. 1/25 incarto cassa malati). Il dr. __________, osservato come “(…) attualmente le sensazioni vertiginose sono in netto decrescendo (…)” e che “(…) più importante è potere definire il reale grado d’incapacità lavorativa di questo paziente (…)”, ha concluso che “(…) benché i disturbi possano regredire nel tempo, ritengo che la particolare professione esponga il paziente ad un teorico (e costante) rischio di recidiva. Non mi stupirebbe infatti che determinati missmatch vestibolo-oculari (e visivi) possano rappresentare dei triggers sebbene il signor RI 1 sia abituato ad essere esposto al vuoto (…)” (doc. 1/18 incarto cassa malati). Il dr. __________, medico fiduciario della Assicurazione __________, ritenuto che “(…) a causa di questi disturbi dell’equilibrio, il Signor RI 1 ha rinunciato correttamente a salire sui tetti, a causa del pericolo di caduta. Ha invece potuto continuare ad effettuare i lavori al suolo (…)”, a concluso che l’assicurato “(…) non presenta nessuna controindicazione per l’esercizio di tutte le attività lavorative al suolo, con rendimento normale (…)” (doc. 1/8-9). Anche il dr. __________, nel suo allegato al rapporto medico 3 dicembre 2003, ha attestato che l’assicurato può svolgere altre attività nella misura del 100%, in particolare attività simili alla sua professione ma a terra (doc. AI 9/3). Dal canto suo il dr. __________ non si è espresso circa i problemi legati all’equilibrio ma sui danni alla spalla destra dell’assicurato dopo la caduta del mese di novembre 2004 e l’operazione del mese di settembre 2005, nonché sui relativi gradi di incapacità al lavoro ad essi riconducibili. In simili circostanze, ritenute le conclusioni a cui sono giunti gli specialisti (neurologi e ORL) contattati e lo stesso dr. __________, suo curante, a cui va riconosciuta forza probatoria piena conformemente alla giurisprudenza citata (consid. 2.6), questo TCA deve concludere che, per lo meno secondo il criterio della verosimiglianza preponderante (cfr. DTF 126 V 360; DTF 125 V 195; DTF 121 V 208 consid. 6b; DTF 115 V 142 consid. 8b), a ragione il dr. __________, medico SMR, ha concluso che l’assicurato è abile totalmente per attività al suolo. Questo vale a maggiore ragione se si pone mente al fatto che l’assicurato ha continuato a svolgere la sua attività di custode di cimitero (doc. A/5) e che egli non ha prodotto alcuna documentazione che possa mettere in dubbio la valutazione del SMR fondata su pareri di diversi specialisti.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 quanto riguarda poi la censura secondo la quale il dr. __________, medico SMR, non avrebbe visitato l’assicurato, va osservato che, in ambito LAINF, il TFA ha precisato che i pareri redatti dai medici della __________ hanno pieno valore probatorio, anche quando essi si sono espressi unicamente in base agli atti, dunque senza visitare personalmente l'assicurato (cfr. STFA del 10 settembre 1998 nella causa R., U 143/98 e STFA del 2 luglio 1996 nella causa A., U 49/95). Analogamente, visto come il medico SMR si fondi su validi reperti medici di specialisti e sugli esiti di indagini svolte, bisogna concludere che la sua valutazione ha valore anche se non ha visitato il paziente. Va qui inoltre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2.8.   Per quanto riguarda ai problemi alla spalla destra, il dr. __________ ha attestato che l’assicurato è caduto nel mese di novembre 2004 e che nel mese di settembre 2005 è stato sottoposto ad una operazione di “artroscopia, acromio-plastica, riparazione cuffia con refissazione transossa” (doc. B71 e B/2). Lo stesso medico ha certificato i seguenti periodi di inabilità lavorativa: 100% dal 19.11.04 al 23.01.05, 50% dal 24.01.05 fino all’intervento, 100% dal 04.09.05 al 31.01.06 e 50% dal 01.02.06 al 13.03.06 poi secondo evoluzione (doc. A/2, A/3, A/4 e B/3). Ora, vista la genericità dei certificati medici sopra menzionati e ritenuto che, fatto salvo il rapporto della visita PS del 19.11.2004 (dove il dr __________ non si è espresso sulla capacità lavorativa), questa documentazione è stata prodotta solo in sede di ricorso, questo TCA ritiene giustificata la richiesta dell’Ufficio AI di poter procedere ad un riesame dell’inabilità lavorativa dell’assicurato dal mese di novembre 2004. 2.9.   In merito alle ripercussioni economiche del danno alla salute la consulente in integrazione professionale, nel rapporto finale 10 novembre 2004 (doc. AI 16/1-2), ha evidenziato che “(…) prima del danno alla salute l’A lavorava quale lattoniere/copritetti indipendente, e quale custode nel cimitero. Quale custode di cimitero l’A guadagnava 25’290.- nel 2002, quale lattoniere/copritetti per il 2002 il reddito ammontava a 35'000.- (cf elementi della tassazione 2001/2002). Considerando inoltre una capacità di lavoro medico-teorica in attività adeguata al 100% e applicando una riduzione del 10% (per primo impiego, per difficoltà di adattamento), secondo le statistiche RSS, risulterebbe un reddito ipotetico di circa 47'309 e una capacità di guadagno del 78,47% (…)”. La medesima consulente ha poi confermato l’aggiornamento dei dati salariali al 2004 (reddito da valido fr. 63'579.-- e reddito da invalido fr. 47'513.--) e il relativo grado d’invalidità del 25% (doc. AI 27/1). Dal punto di vista medico l’assicurato può svolgere senza limitazioni attività al suolo (doc. AI 13/1-2). La consulente in integrazione, nel rapporto 10 novembre 2004, ha rilevato che “(…) l’A potrebbe essere integrato sul mercato del lavoro supposto in equilibrio, in diverse attività poco qualificate e confacenti con il danno alla salute, ad esempio quale autista, aiuto magazziniere, addetto alla sicurezza, sorveglianza e controllo. Peraltro, l’attività che l’A svolge attualmente (custode in un cimitero) può essere considerata adeguata (…)” (doc. AI 16/2). Al riguardo va fatto presente che,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Quanto al reddito da valido, aggiornato al 2004, esso ammonta incontestatamente a fr. 63'579.--. Per quel che concerne il reddito da invalido, va rico 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La consulente in integrazione professionale, secondo le statistiche RSS, considerata una capacità al lavoro totale in attività adeguate e applicando una riduzione del 10%, ha determinato un reddito da invalido di fr. 47'513.-- (doc. AI 27/1 e 16/1-2). Ora, va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Tale circostanza non ha tuttavia alcuna ripercussione sul caso in esame, essendo i valori nazionali superiori a quelli regionali considerati dall’Ufficio AI. Alla medesima valutazione, grado d’invalidità non pensionabile, si giungerebbe anche volendo aggiornare i redditi (da valido e da invalido) al 2005, ritenuto che anche successivamente al 2004 con ogni verosimiglianza l’assicurato non raggiungerebbe un grado d’invalidità del 40%. In simili circostanze, visto tutto quanto precede, il ricorso va parzialmente accolto. La decisione impugnata va annullata e gli atti retrocessi all’Ufficio AI affinché, esaminate le conseguenze della caduta del mese di novembre 2004 e dell’operazione a cui è stato sottoposto nel mese di settembre 2005, valuti se lo stato di salute dell’assicurato è peggiorato e si pronunci nuovamente sul diritto a prestazioni dopo quell’evento.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