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32.2006.122 vom 30. August 2007</w:t>
      </w:r>
    </w:p>
    <w:p>
      <w:r>
        <w:t>TI Tribunale d'appello, 2007-08-30, IT</w:t>
      </w:r>
    </w:p>
    <w:p>
      <w:r>
        <w:rPr>
          <w:b/>
        </w:rPr>
        <w:t xml:space="preserve">Quelle: </w:t>
      </w:r>
      <w:r>
        <w:t>https://mcp.opencaselaw.ch/entscheid/ti_gerichte_32.2006.122</w:t>
      </w:r>
    </w:p>
    <w:p>
      <w:r>
        <w:t>FR: TI_GERICHTE 32.2006.122 du 30 août 2007</w:t>
      </w:r>
    </w:p>
    <w:p>
      <w:r>
        <w:t>IT: TI_GERICHTE 32.2006.122 del 30 agosto 2007</w:t>
      </w:r>
    </w:p>
    <w:p>
      <w:pPr>
        <w:pStyle w:val="Heading2"/>
      </w:pPr>
      <w:r>
        <w:t>Regeste</w:t>
      </w:r>
    </w:p>
    <w:p>
      <w:r>
        <w:t>In sede di seconda domanda,UAI rifiuta il diritto a prestazioni poichè rispetto alla precedente decisione di rifiuto non è subentrato un peggioramento duraturo delle condizioni di salute. Dal raffronto dei redditi emerge un grado di invalidità del 45% che dà diritto ad un quarto di rendita.</w:t>
      </w:r>
    </w:p>
    <w:p>
      <w:pPr>
        <w:pStyle w:val="Heading2"/>
      </w:pPr>
      <w:r>
        <w:t>Erwägungen</w:t>
      </w:r>
    </w:p>
    <w:p>
      <w:r>
        <w:rPr>
          <w:b/>
        </w:rPr>
        <w:t>E. 3</w:t>
      </w:r>
    </w:p>
    <w:p>
      <w:r>
        <w:t>Cardiopatia ischemica su pregresso infarto miocardio. Attualmente il signor RI 1 lavora alla __________ al 50% (4 ore al giorno) come addetto alla preparazione e all'impacchettaggio di frutta e verdura. Da notare che la temperatura del locale spesso non supera i 15° e regolarmente la posizione del lavoro è in piedi con il tronco curvo in avanti (in leggera flessione). A periodi il paziente accusa lombaggini e sciatalgie recidivanti che necessitano di trattamento manipolativo e medicamentoso (Tilur Retard, Valium). Se cammina o sta in piedi a lungo si accentuano i dolori al ginocchio destro. All'esame clinico spesso si riscontra un lieve versamento articolare come segno di artrosi attivata. Saltuariamente si presentano anche dolori alla spalla sx, cervicalgia e cefalee occipitali. Ritengo che il signor RI 1, tenendo conto delle patologie reumatologiche e dell'attività attuale, raggiunga una capacità lavorativa massima del 50%." (Doc. V/bis) In corso di causa, questa Corte si è rivolta al dr. __________ del Servizio di cardiologia e angiologia dell’Ospedale __________ di __________, chiedendo alcune precisazioni in merito al consulto cardiologico esperito nell’ambito della perizia SAM disposta dall’amministrazione, invitandolo pure a commentare i pareri espressi dalla dr.ssa __________ e dal dr. __________ del SMR in merito al grado di capacità lavorativa dell’interessato stabilito dal SAM (IX). Questa è stata la sua risposta, pervenuta al TCA in data 9 luglio 2007: " (...) Avevo visitato il summenzionato paziente in data 05.12.2002 nel quadro di una perizia multidisciplinare SAM su incarico dell'Ufficio AI. Egli svolgeva la professione di addetto all'impacchettaggio presso la __________, attività professionale con impegno fisico leggero a moderato. Durante la valutazione cardiologica avevo constatato oggettivamente una moderata diminuzione della capacità da sforzo che avevo attribuito a cause non cardiache tra cui un decondizionamento fisico e un sovrappeso. Non ho ritenuto pertanto che la patologia cardiologica fosse un fattore limitante allo svolgimento di attività fisiche d'intensità moderata per cui ho ritenuto che dal lato strettamente cardiologico il paziente era da considerare abile al 100% nella sua professione. Dal momento che si era oggettivata una diminuzione della tolleranza allo sforzo si poteva ragionevolmente ammettere una diminuzione dell'abilità professionale in mansioni con impegno fisico moderato. Siccome la mia impressione era che difficilmente si poteva migliorare la capacità di sforzo, mi ero permesso di suggerire ai medici responsabili del SAM di considerare un'inabilità professionale del 50% nella sua professione. Questa considerazione era però chiaramente espressa al di fuori della valutazione prettamente cardiologica. Ribadisco quindi che dal lato strettamente cardiaco l'abilità professionale era da considerare del 100%. Preciso inoltre (4 riga pag. 2 della sua lettera) che il decondizionamento non è sinonimo di diminuita tolleranza allo sforzo ma è una delle cause della diminuzione della tolleranza allo sforzo. Nel soggetto in questione il decondizionamento non è di causa cardiologica come pure la diminuita tolleranza allo sforzo non è da attribuirsi al cuore. Rispondendo alle motivazioni degli scritti della dr.ssa __________ preciso quanto segue: constato che non si contesta la valutazione cardiaca da me effettuata che ritiene il soggetto abile al 100% nella sua precedente professione. Si asserisce che non vi sono elementi oggettivi che dimostrino una diminuzione della capacità da sforzo in attività da leggere a medio-leggere. Il fatto però di aver eseguito alla prova da sforzo un carico solamente da 1 min. a 125 watt costituisce, con tutti i limiti della prova da sforzo su bicicletta, una chiara diminuzione della tolleranza allo sforzo di un soggetto allora 55enne impiegato quale magazziniere alla __________ e a mio avviso ciò poteva costituire una limitazione funzionale nell'adempimento della sua attività. Ciò che non può essere affermato è che il decondizionamento sarebbe in relazione alla scelta personale di lavorare al 50%. Per quanto riguarda le annotazioni del dr. __________ confermo che dal lato cardiologico l'inabilità lavorativa era dello 0%. Confermo pure il fatto che il decondizionamento non è una patologia e che il sovrappeso può essere combattuto. L'impressione che avevo avuto durante la visita era che nel soggetto in questione sia decondizionamento che sovrappeso erano difficilmente migliorabili." (Doc. VIII)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w:t>
      </w:r>
    </w:p>
    <w:p>
      <w:r>
        <w:rPr>
          <w:b/>
        </w:rPr>
        <w:t>E. 3.1</w:t>
      </w:r>
    </w:p>
    <w:p>
      <w:r>
        <w:t>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2.8.   Nel caso di specie, richiamata la giurisprudenza appena esposta in materia di valore probatorio di rapporti medici, questo Tribunale, per le ragioni che seguono, non intravede ragioni che gli impediscano di far proprie le conclusioni cui sono pervenuti i medici del SMR e in particolare il dr. __________, il quale ha ritenuto l’assicurato inabile al 25% nella sua professione di addetto all’impacchettaggio (doc. 15). Rispetto alla precedente perizia del 17 agosto 1998 del dr. __________, spec. FMH in reumatologia, svolta per conto dell’amministrazione – nella quale lo specialista era giunto alla conclusione che l’assicurato (affetto da panrachialgie e sindrome lombo-vertebrale cronica su disturbi statici e degenerativi di grado moderato e esiti di morbo di Scheuermann della transizione dorso-lombare e della colonna lombare superiore; gonalgie e moderato deficit funzionale del ginocchio destro in stato dopo vari traumi distorsivi con rottura del legamento crociato anteriore; ipercolesterolemia; stato dopo PSH a destra; stato dopo operazione per epicondilite humeris radialis nel 1990-1991; stato dopo operazione per ernia inguinale nel 1974) non presentava limitazioni della capacità lavorativa in un’attività adeguata, come quella svolta di addetto all’impacchettaggio (doc. 86-9 inc. Cassa malati) – la situazione del ricorrente è rimasta quasi invariata, con solo una lieve progressione della gonartrosi, giustificante una diminuzione della capacità lavorativa nell’attività di addetto all’impacchettaggio del 25% (doc. 29/20). Come rilevato dal dr. __________ nelle sue osservazioni del19 luglio 2004, la valutazione di un grado di inabilità del 25% “ è già abbastanza favorevole a causa della pressoché stazionarietà dello stato di salute (sempre con evento cardiaco acuto risoltosi ” (doc. 15). Secondo la perizia del SAM del 16 gennaio 2003 , l’assicurato presenta delle limitazioni della capacità lavorativa nella misura, globalmente, del 25% con riferimento alle problematiche ortopediche e reumatologiche, mentre che da un punto di vista strettamente psichiatrico e cardiologico è totalmente abile al lavoro. Nell’ambito dei vari consulti, infatti, è emerso che l’interessato non presenta nessuna incapacità lavorativa dal punto di vista strettamente cardiologico (cfr. consulto del 6 dicembre 2002 del dr. __________, doc. 29/31-32) e non è affetto da patologia psichiatrica (cfr. consulto del 6 dicembre 2002 del dr. __________, doc. 29/22-25). RI 1, per contro, presenta delle limitazioni sia con riferimento ai disturbi reumatologici, sia in relazione alla problematica ortopedica. Dal punto di vista reumatologico lo specialista, dr. __________, nel suo rapporto peritale, lo ha considerato inabile al 100% in attività pesanti, inabile al 25% sia in attività leggere che implichino saltuariamente anche compiti mediamente pesanti, sia nella sua attuale attività e completamente abile al lavoro in attività prevalentemente sedentarie, che non implichino il sollevamento ripetuto di qualunque oggetto al di sotto dell’altezza della vita, che evitino movimenti ripetitivi di flessione/estensione delle ginocchia e che non necessitino della posizione inginocchiata. Il perito ha indicato che la problematica al ginocchio destro, in particolare, limita in modo importante lo svolgimento di attività non adatte, mentre i problemi al rachide sono di entità minore (cfr. consulto del 6 dicembre 2002 del dr. __________, doc. 29/17-21). Rispetto alla precedente perizia del 17 agosto 1998 del dr. __________, dunque, si può ritenere che vi sia stato un lieve peggioramento della situazione, giustificante ora un grado di incapacità lavorativa del 25% in attività leggere con saltuariamente anche compiti mediamente pesanti e nella sua attuale attività. Quanto all’aspetto ortopedico e quindi alle distorsioni recidivanti del ginocchio destro con lesione del menisco mediale e del legamento crociato anteriore e moderata gonartrosi femoro-tibiale mediale destra, l’insorgente è stato considerato, per i problemi al ginocchio destro, inabile al 20% nella sua attività di addetto all’impacchettaggio presso __________ a causa della presenza di una moderata gonartrosi e abile al 60% in quella di operaio e macellaio, a causa dei problemi agli arti inferiori, in particolare al ginocchio destro (doc. 29-30). Tale patologia ortopedica non ha subito mutamenti rilevanti rispetto al passato (cfr. consid. 1.1.) e la lieve percentuale di inabilità al lavoro, stabilita dal dr. __________, è stata giustificata dalla presenza di una moderata gonartrosi. Il TCA constata al riguardo che in occasione del precedente esame medico circondariale esperito il 20 dicembre 1995 per conto dell’__________ il dr. __________, spec. FMH in chirurgia ortopedica, aveva evidenziato che dallo studio radiologico del ginocchio destro del 20 dicembre 1995, paragonato con quello del 28 febbraio 1989 e del 21 novembre 1989, non emergeva nessuna progressione significativa delle alterazioni degenerative, ancora modeste, femoro-tibiali mediali e femoro-patellari, giungendo alla conclusione che l’assicurato era pienamente abile al lavoro, a partire dal 25 settembre 1995, nella sua attività (allora) di macellaio (doc. 1-14 inc. LAINF). Nel successivo rapporto d’uscita 2 novembre 2000 redatto dal dr. __________, spec. FMH in ortopedia e Co-Primario della Clinica __________ di __________ veniva poi ribadito che dal raffronto tra le radiografie portate dal paziente e quelle effettuate presso al clinica risultavano delle alterazioni degenerative che non spiegavano pienamente la sintomatologia. In tale rapporto veniva evidenziata, per quanto concerne la colonna vertebrale, che la stessa è consona all’età, con discreti segni di spondilartrosi negli ultimi segmenti, a livello L2/L3 una calcificazione del legamento longitudinale anteriore e vecchio morbo di Scheuermann; quanto al ginocchio destro, veniva rilevata la presenza di uno stato dopo ricostruzione del legamento anteriore, con discreti segni per un’incipiente gonartrosi nel compartimento mediale con restringimento della rima articolare (doc. 58-7). Al riguardo, nelle sue annotazioni del 16 agosto 2001 la dr.ssa __________ del SMR aveva sottolineato l’entità discreta delle alterazioni degenerative visibili sulle radiografie effettuate presso la Clinica __________ di __________ (doc. 57-1). Nel successivo rapporto d’uscita dalla Clinica di __________ del 14 dicembre 2001 il dr. __________ ha evidenziato un miglioramento della mobilità della schiena e di diverse articolazioni, della forza muscolare e della sintomatologia dolorosa (doc. 43-3), miglioramento messo in evidenza anche dalla dr.ssa __________ nelle sue osservazioni del 31 gennaio 2002 (doc. 40). Il dr. __________, dopo aver considerato che da un punto di vista strettamente cardiologico il signor RI 1 è pienamente abile al lavoro nella sua attività, ha suggerito ai periti del SAM di prendere in considerazione un’inabilità al lavoro del 50%, tenuto conto di un decondizionamento generale difficilmente reversibile e di una problematica ortopedica soprattutto alla schiena. Tali riflessioni, fatte proprie dai periti del SAM, sono state criticate dal SMR (cfr. consid. 2.5.). Al fine di chiarire la questione, il TCA ha chiesto al dr. __________ alcune precisazioni. Nel suo scritto di risposta del 25 giugno 2007 lo specialista ha ribadito che da un punto di vista strettamente cardiologico l’assicurato è da ritenere pienamente abile al lavoro, indicando che il suggerimento per i periti del SAM di considerare un grado di inabilità professionale del 50% nella sua professione era stata “ chiaramente espressa al di fuori della valutazione prettamente cardiologica ” (doc. VIII, sottolineatura della redattrice). Il dr. __________ ha altresì rilevato che il decondizionamento non è sinonimo di diminuita tolleranza allo sforzo, ma costituisce una delle cause della diminuzione della tolleranza allo sforzo. Egli ha poi evidenziato che il decondizionamento non è di causa cardiologica, come pure la diminuita tolleranza allo sforzo non è da attribuirsi al cuore (doc. VIII, sottolineature della redattrice). Chiamato a pronunciarsi, questo Tribunale ritiene che le conclusioni dei periti del SAM non siano coerenti con quanto valutato dai diversi specialisti nell’ambito dei loro consulti e non possano quindi essere seguite. La percentuale di incapacità lavorativa del 50% nella precedente attività suggerita dal dr. __________ ai periti del SAM per tenere conto del decondizionamento e dei problemi ortopedici e non per motivi attinenti a problemi cardiaci, fatta propria dai periti del SAM, non è infatti giustificata. Entrambi i motivi addotti dal cardiologo a sostegno della sua valutazione di una inabilità lavorativa del 50% per motivi non cardiologici, esulano dal suo campo di specializzazione e non possono quindi essere ritenuti validi. Da una parte, infatti, il decondizionamento, così come la diminuita tolleranza allo sforzo, non sono di origine cardiologica, come emerge chiaramente dalle risposte fornite dal dr. __________ alle richieste di chiarimenti da parte del TCA (doc. VIII, sottolineatura della redattrice). Dall’altra, poi, i problemi ortopedici, invocati dal dr. __________, sono stati oggetto di approfondita valutazione da parte del dr. __________, che ha eseguito un consulto ortopedico in data 3 dicembre 2002 nell’ambito della perizia SAM, giungendo alla conclusione che le patologie ortopediche rendono l’assicurato inabile al lavoro al 20% nella sua professione. Inoltre, in nessun referto medico il dr. __________ ha indicato che l’assicurato è abile al lavoro soltanto in misura ridotta a causa della minor resistenza allo sforzo: lo specialista ha per contro sempre ribadito che da un punto di vista strettamente cardiologico l’assicurato è da ritenere pienamente abile al lavoro. Stante quanto precede, ritenuto che dal punto di vista strettamente cardiologico, così come da quello psichiatrico, l’interessato è totalmente abile al lavoro, occorre concludere che le limitazioni della capacità lavorativa derivano esclusivamente dai disturbi ortopedici e reumatologici. Entrambe queste problematiche sono state oggetto di valutazione peritale da parte del dr. __________ e del dr. __________: questo Tribunale ritiene che tali perizie siano dettagliate, approfondite e rispecchianti i parametri giurisprudenziali sopra ricordati (cfr. consid. 2.7.) e possano quindi validamente costituire da supporto probatorio al presente giudizio. Il dr. __________, come visto sopra, ha ritenuto, da un punto di vista strettamente ortopedico, l’assicurato inabile al lavoro al 20% nella sua attività (doc. 29-30); il dr. __________, dal canto suo, ha valutato globalmente, tenendo conto sia dei problemi al ginocchio, sia dei disturbi al rachide, l’interessato inabile al 25% sia in attività leggere che implichino saltuariamente anche compiti mediamente pesanti, sia nella sua attuale attività (doc. 29-20). I periti del SAM, nel loro rapporto peritale del 26 giugno 2003, hanno evidenziato che tenendo conto delle patologie a livello ortopedico e reumatologico l’assicurato raggiunge una capacità lavorativa del 75% nell’attività attualmente svolta (doc. 29-15). Questa conclusione dei periti del SAM è poi stata fatta propria dai medici SMR (doc. 15). Tutto ben considerato, alla luce di quanto sopra esposto, questo Tribunale ritiene di staccarsi dalle conclusioni della perizia del SAM e di fare proprie quelle del SMR. Pertanto, in base agli atti medici all’incarto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 'assicurato è abile al 75% nella sua precedente attività di addetto all’impacchettaggio, considerata attività adeguata . Ne l certificato medico del 13 novembre 2006, prodotto pendente causa, il dr. __________ ha indicato di avere in cura l’assicurato dal 19 luglio 2006, attestando una sua incapacità lavorativa del 50% nella sua professione, a causa di lombaggini e sciatalgie recidivanti (V/bis). A tal proposito, va ricordato che, a prescindere dal fatto che questo documento non soddisfa le esigenze poste dalla giurisprudenza per poter concludere circa l’esistenza di un peggioramento dello stato di salute (consid. 2.7.), esso si riferisce ad un periodo posteriore alla decisione impugnata, (avendo lo specialista in cura l’insorgente solo dal 19 luglio 2006) e non può quindi essere preso in considerazione. P er costante giurisprudenza, infatti, il giudice delle assicurazioni sociali valuta la legalità della decisione su opposizione deferitagli sulla base della situazione di fatto esistente al momento in cui essa venne emanata – in concreto il 7 giugno 2006 – quando si ritenga che fatti verificatisi ulteriormente possono imporsi quali elementi di accertamento retrospettivo della situazione anteriore alla decisione resa (SVR 2003 IV n. 25 consid. 1.2; DTF 130 V 140 e 129 V 4 consid. 1.2, 127 V 467 consid. 1, 121 V 366 consid. 1b).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2.9.   Si tratta ora di esaminare le conseguenze del danno alla salute dal profilo economico. Preliminarmente va ricordato che, secondo la giurisprudenza, per il raffronto dei redditi fa stato il momento dell’inizio dell’eventuale diritto alla rendita (cfr. consid. 2.3.), ossia nel caso di specie il 1° dicembre 2003, ritenuto che il peggioramento dello stato di salute, comportante un grado di inabilità lavorativa del 25%, è stato accertato nel dicembre 2002 (cfr. perizia del dr. __________). Nel caso concreto sono quindi determinanti i dati del 2002. 2.9.1.   Per quanto concerne il reddito da valido , questo Tribunale constata che nella sua attività al 100% di macellaio presso __________ svolta prima dell’insorgenza del danno alla salute, l’assicurato avrebbe potuto guadagnare, nel 2001, fr. 4'060 al mese, pari a fr. 52'780, così come indicato dal precedente datore di lavoro nel formulario compilato il 9 marzo 2001 (doc. 65). Aggiornando tale dato al 2002 si ottiene un reddito da valido di fr. 53'730 (cfr. anche nota del funzionario incaricato, doc. 9). 2.9.2.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2.9.3.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(cfr. SVR 2007 UV N. 17 e SZS/RSAS 2007 pag. 64),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il reddito da invalido dovrà essere d’ora in poi determinato dal TCA in applicazione dei valori nazionali (Tabella TA1). Spetta semmai al Parlamento o al Consiglio federale intervenire su questo tema, se lo riterranno opportuno.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2.9.4.   L’assicurato lavora in qualità di addetto all’impacchettaggio nella misura del 50%, mentre da un punto di vista medico, come esposto in precedenza (cfr. consid. 2.8.), egli è abile al lavoro al 75%. Occorre dunque concludere che egli non sfrutta appieno la sua capacità lavorativa residua. Pertanto, per determinare il reddito da invalido, non si può considerare il salario realmente conseguito nella sua attività al 50%, ma bisogna fare riferimento a dati teorici, prendendo in considerazione quanto egli potrebbe guadagnare nella sua attività di addetto all’impacchettaggio, ritenuta adeguata, al 75% . Dal questionario per il datore di lavoro compilato in data 9 marzo 2001 dalla società cooperativa __________ risulta che l’assicurato, nel 2001, guadagnava, per il suo lavoro al 50%, fr. 1'490 mensili, pari a fr. 19'370 all’anno (doc. 65). Per un grado occupazionale del 100%, quindi, il salario sarebbe stato, nel 2001, pari a fr. 38'740 e, dopo adeguamento, nel 2002, di fr. 39'437. Considerato che l’assicurato è stato ritenuto in grado di svolgere la sua attività al 75%, il reddito da invalido da prendere in considerazione ammonta a fr. 29'578 (75% di fr. 39’437). Alla luce del reddito da valido di fr. 53'730.-- (cfr. consid. 2.9.1) il grado di invalidità dell'insorgente risulta essere del 44.95% (arrotondato al 45% secondo la giurisprudenza di cui alla DTF 130 V 121 consid. 3.2), percentuale che dà diritto ad un quarto di rendita. Il ricorrente ha pertanto diritto ad un quarto di rendita di invalidità a decorrere dal 1° dicembre 2003. Da notare, per inciso, che tale risultato corrisponde a quanto calcolato dalla consulente IP nella sua valutazione del 25 gennaio 2005. In quell'occasione, la consulente ha ritenuto che, dal raffronto dei redditi tra quanto l’assicurato avrebbe potuto guadagnare senza danno alla salute nella sua attività di macellaio e quanto invece può conseguire, dopo il danno alla salute, in attività leggere adeguate, al 75%, applicando inoltre sul reddito statistico da invalido, una riduzione globale del 20%, risulta un grado di invalidità del 41.85%, arrotondato al 42% (cfr. doc. 13-3).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