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32.2005.95 vom 21. Februar 2006</w:t>
      </w:r>
    </w:p>
    <w:p>
      <w:r>
        <w:t>TI Tribunale d'appello, 2006-02-21, IT</w:t>
      </w:r>
    </w:p>
    <w:p>
      <w:r>
        <w:rPr>
          <w:b/>
        </w:rPr>
        <w:t xml:space="preserve">Quelle: </w:t>
      </w:r>
      <w:r>
        <w:t>https://mcp.opencaselaw.ch/entscheid/ti_gerichte_32.2005.95</w:t>
      </w:r>
    </w:p>
    <w:p>
      <w:r>
        <w:t>FR: TI_GERICHTE 32.2005.95 du 21 février 2006</w:t>
      </w:r>
    </w:p>
    <w:p>
      <w:r>
        <w:t>IT: TI_GERICHTE 32.2005.95 del 21 febbraio 2006</w:t>
      </w:r>
    </w:p>
    <w:p>
      <w:pPr>
        <w:pStyle w:val="Heading2"/>
      </w:pPr>
      <w:r>
        <w:t>Regeste</w:t>
      </w:r>
    </w:p>
    <w:p>
      <w:r>
        <w:t>Richiesta di rendita di invalidità. Apprezzamento prove. Necessità di ulteriori accertamenti. Rinvio all'amministrazione. Indennità per ripetibili a persona qualificata.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il diritto di RI 1 ad una rendita d’invalidità. Il 1° gennaio 2003 è entrata in vigore la Legge federale sulla parte generale del diritto delle assicurazioni sociali (LPGA; RS 830.1), la quale ha portato alcune modifiche legislative anche in ambito AI. Per quel che concerne l’applicazione intertemporale delle disposizioni materiali della LPGA, l’art. 82 cpv. 1 LPGA statuisce che le disposizioni materiali della citata legge non sono applicabili alle prestazioni correnti ed alle esigenze fissate prima della sua entrata in vigore. In una sentenza pubblicata in DTF 130 V 329 ss, avente ad oggetto l’erogazione d’interessi di mora, il TFA, dopo avere dichiarato la citata norma (art. 82 cpv. 1 LPGA) incompleta nonché frammentaria ed aver precisato che con “prestazioni” s’intende quelle che hanno fatto oggetto di decisioni cresciute in giudicato e non quelle prestazioni sulle quali non è stato ancora statuito definitivamente, ha stabilito che non si può dedurre e contrario dell'art. 82 cpv. 1 LPGA che il momento della decisione sarebbe determinante per l'applicabilità delle disposizioni materiali della nuova legge in relazione a prestazioni che non sono ancora state fissate alla sua entrata in vigore (1° gennaio 2003) e che, eccezion fatta per le fattispecie specifiche contemplate dalla menzionata disposizione transitoria, per il resto occorre riferirsi ai principi generali sviluppati in materia di diritto intertemporale che dichiarano applicabile, in caso di modifica delle basi legali, l'ordinamento in vigore al momento della realizzazione dello stato di fatto che dev'essere valutato giuridicamente o che produce conseguenze giuridiche (DTF 130 V 332 consid. 2.2 e 333 consid. 2.3). In effetti, secondo costante giurisprudenza, dal profilo temporale determinanti sono di principio le norme materiale in vigore al momento della realizzazione dello stato di fatto che deve essere valutato giuridicamente o che produce conseguenze giuridiche (SVR 2003 IV nr. 25 consid. 1.2; DTF 129 V 1, 127 V 467 consid. 1, 121 V 366 consid. 1b) ed il giudice delle assicurazioni sociali, ai fini dell’esame della vertenza, si basa di regola sui fatti che si sono realizzati fino al momento della decisione contestata (SVR 2003 IV nr. 25 consid. 1.2; DTF 121 V 366 consid. 1b). In un’altra recente sentenza del 5 luglio 2004, pubblicata in DTF 130 V 445 e concernente una rendita dell’assicurazione per l’invalidità, l’Alta Corte federale ha confermato il succitato principio stabilito in DTF 130 V 329, estendendolo anche a prestazioni assicurative durevoli. Infatti, nell’ambito dell’esame di un’eventuale insorgenza di un diritto alla rendita prima dell’entrata in vigore della LPGA, occorre fare riferimento ai principi generali sviluppati in materia di diritto intertemporale che dichiarano, appunto, applicabile l’ordinamento in vigore al momento della realizzazione dello stato di fatto giuridicamente determinante. Ne consegue dunque, continua il TFA, che per il periodo fino al 31 dicembre 2002, l’esame del diritto alla rendita avviene sulla base del vecchio ordinamento, mentre a partire da tale data esso avviene secondo le nuove norme di legge (DTF 130 V 446 consid. 1.2.2). Va tuttavia precisato che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motivo per cui le succitate nozioni precedentemente sviluppate dalla giurisprudenza rimangono tuttora valide (DTF 130 V 343). Trattandosi nel caso in esame di eventuali prestazioni durevoli riferite sia ad un periodo antecedente che posteriore al 1° gennaio 2003, le disposizioni di legge applicabili al caso di specie verranno riferite ad entrambi gli ordinamenti in vigore prima e dopo il 1° gennaio 2003 (cfr. DTF 130 V 446 consid. 1.2.2), ritenuto comunque che – come detto - la nuova normativa non ha apportato dal punto di vista materiale alcuna sostanziale modifica riguardo ai succitati concetti dell’AI. Dal 1° gennaio 2004 sono inoltre in vigore le norme introdotte dalla 4a revisione della LAI. 2.3.   Secondo l’art. 4 cpv. 1 LAI in relazione con l’art. 8 della LPGA (che ha sostituito l’art. 4 cpv. 1 vLAI),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pure rilevato che,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del 12 marzo 2004 nella causa N. (I 683/03), pubblicata in DTF 130 V 352, l’Alta Corte ha precisato i criteri per poter concludere che un disturbo da dolore somatoforme provoca un’incapacità di guadagno duratura. Tali criteri sono stati così riassunti dal TFA in un’altra sentenza del 23 aprile 2004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(cfr. al riguardo D. Cattaneo, Assicurazioni sociali: alcuni temi di attualità, in RTiD I 2004, pag. 215 seg. (228-229) in particolare nota 29) Con sentenza del 28 maggio 2004 nella causa B.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2.5.   Nella fattispecie, dopo che, così richiesto, il suo medico curante, dr. __________, generalista, a due riprese, ha attestato una totale incapacità lavorativa dell’assicurata dal 9 novembre 2001 ponendo la diagnosi di “Sindrome ansioso-depressiva ricorrente con episodi acuti gravi accompagnati da sindrome fibromialgica” dal 1995 (doc. AI 17 e 9), l’UAI ha ordinato l’allestimento di una perizia psichiatrica al dr. __________, FMH in Psichiatria e Psicoterapia (doc. AI 20). Nella sua perizia del 24 giugno 2003 il Dr. __________ ha riferito le seguenti constatazioni obiettive: " (…) Status psichico : la perizianda si presenta sufficientemente curata nella pulizia della propria persona e nell’abbigliamento. L’impressione plastica è di un soggetto che dimostra la sua reale età, sofferente di grado medio, di facile contatto verbale e affettivo, a tratti col sorriso, corretto e rispettoso nei confronti dell’interlocutore. L’espressione del volto denota unicamente una certa preoccupazione. La mimica è rallentata e povera di variazioni di grado lieve. Il colloquio è accettato dalla perizianda con una buona cooperatività; la padronanza della lingua italiana è discreta, struttura psicointellettuale semplice ma vivace. La voce è sufficientemente modulata. La valutazione qualitativa mette in luce la presenza d’idee d’insufficienza-incapacità e una polarizzazione ideoaffettiva nei confronti dei suoi sintomi algici. Non vi sono deliri. Nulla a carico della sfera della percezione psicosensoriale. Il tono dell’umore è tendente verso il polo negativo; la perizianda solo se stimolata e a fatica, riesce a proporsi un futuro. L’istinto vitale è conservato. Le manifestazioni d’ansia sono riferite, con sintomi, al livello psichico, comportamentale e fisico (somatizzazioni); usa meccanismi conversivi. Nulla a carico dell’orientamento. La memoria di rievocazione presenta qualche lacuna (soprattutto per le date) mentre quella di fissazione appare intatta. L’attenzione sia quella spontanea che quella volontaria non risulta essere compromessa in maniera clinicamente significativa. Compromissione della sfera volitiva nel senso della diminuzione delle forze vitali. La coscienza di malattia è presente, vengono obiettivati pensieri invalidanti. Si esclude, da ultimo, prendendo in considerazione tutti i fatti da me obiettivati durante l’esame una qualsiasi simulazione. (…).” (doc. AI 21) Lo specialista ha quindi posto le seguenti diagnosi: " (...) L’insieme delle notizie, delle osservazioni e delle constatazioni obiettive raccolte durante la visita ambulatoriale e più sopra dettagliatamente esposte, mi permette di porre, secondo scienza e coscienza, il seguente giudizio psichiatrico-diagnostico: ♦ Sindrome mista ansioso-depressiva (ICD-10:F41.2) di gravità media. ♦ Sindrome da dolore somatoforme/Fibromialgia (ICD-10:F45.4) (…)" osservando inoltre che: " (…) Da una punto di vista psichiatrico l’attuale capacità lavorativa della perizianda, a mio giudizio, è valutabile al 50%. La prognosi, data le diagnosi, è piuttosto sfavorevole è sarà determinata dal tempo. (…) I disturbi psichici della perizianda, più sopra elencati, compromettono nella misura del 50% la sua capacità in qualsivoglia attività. (…).” (doc. AI 21) In seguito l’UAI ha ordinato una perizia reumatologica a cura del dr. __________, FMH in Medicina interna/Malattie Reumatiche (doc. AI 24). Nel suo referto del 6 ottobre 2003 il dr. __________, posta la diagnosi di “(…) Sindrome somatoforme del dolore cronico su grave stato ansio-depressivo (…)”, ha in particolare rilevato che: " (…) Come è già stato più volte descritto nei rapporti psichiatrici, posso solo confermare la presenza di una sindrome algica diffusa di carattere chiaramente somatoforme, la quale non può sufficientemente venire spiegata con i reperti osteo-articolari da me rilevati. Sotto l’aspetto reumatologico vi è perciò da sottolineare la presenza di una forte discrepanza tra i dolori soggettivamente da lei riferiti ed i reperti oggettivi. Per questo motivo sotto l’aspetto puramente reumatologico è possibile attestare una lieve incapacità lavorativa, valutabile attorno al 25%, nell’esecuzione di lavori fisicamente medio-pesanti, come quello da lei precedentemente svolto quale donna delle pulizie. Vista l’ormai subentrata importante cronicizzazione dei dolori, nonché la concomitante patologia psichiatrica, ritengo che la prognosi sia da considerare fortemente negativa, tanto che molto difficilmente l’assicurata potrà mai essere reinserita in ambito lavorativo (anche perché non ha alcun titolo di studio e non potrà perciò mia svolgere alcuna attività qualificata). Anche quale casalinga è possibile attestare una lieve incapacità lavorativa di circa il 25%. (…) Ricordo che la signora RI 1 non lavora ormai più dal dicembre 2000. Fin dal suo arrivo in Svizzera nel 1985 aveva lavorato quale donna delle pulizie. Come già affermato al punto A.5., sotto l’aspetto puramente ortopedico-reumatologico è possibile attestare solo una lieve limitazione della sua capacità lavorativa quale donna delle pulizie, limitazione valutabile attorno al 25%. La sua capacità lavorativa è invece maggiormente limitata sotto l’aspetto psichiatrico, come già attestato dal dr. __________. Sotto l’aspetto puramente teorico, valutando solo la patologia reumatologica, l’assicurata potrebbe svolgere il suo lavoro di donna delle pulizie a tempo pieno, evitando però lavori particolarmente pesanti, nonché lavori prolungati in posizioni inergonomiche. (…).” (doc. AI 27) In merito alla capacità lavorativa in altre attività il perito ha poi concluso che: " (…) In linea puramente teorica, considerato solo l’aspetto reumatologico, l’assicurata potrebbe svolgere qualsiasi attività medio-leggera senza particolari limitazioni della capacità lavorativa; si dovrebbe evidentemente trattare di lavori che non richiedano sforzi particolari per la colonna vertebrale, nonché movimenti ripetuti di flessione-estensione del tronco, o lavori prolungati in posizioni inergonomiche. L’assenza di una qualsiasi formazione professionale limita però fortemente l’eventuale reinserimento in ambito lavorativo, visto che l’assicurata potrebbe svolgere solo dei lavori non qualificati, i quali generalmente richiedono maggiori sforzi fisici. (…).” (doc. AI 27) Nella sua "Proposta medico", del 5 novembre 2003, il dr. __________ del SMR ha rilevato: " (…) Dopo le due perizie psi. e reuma. che reputo ambedue ben redatte sia nei contenuti clinici che nelle valutazioni dell’abilità lavorativa residua si giustifica una IL globale 50% non migliorabile in attività adeguate e leggere specialmente per la componente psichiatrica che è la componente preponderante. Miglioramenti significativi futuri non sono da attendersi con prognosi anche lavorativa sfavorevole. (…)." (doc. AI 28) Con scritto pervenuto all’UAI il 23 gennaio 2004 (doc. AI 33), dopo aver rilevato che le due perizie non sono sufficientemente affidabili in quanto sarebbero basate soprattutto sull’anamnesi e le constatazioni obiettive sarebbero scarse, l’UFAS ha osservato che: " (…) Nella fattispecie il SMR avrebbe dovuto meglio interpretare la documentazione medica versata agli atti e non limitarsi unicamente a riprendere quanto detto nelle conclusioni della perizia psichiatrica. In concreto il nostro servizio medico ritiene che un’incapacità lavorativa del 50% non sia giustificata. Si osserva infine che il grado di invalidità del 50% non è il risultato di un raffronto dei redditi, ma riprende unicamente la valutazione medico-teorica dell’incapacità lavorativa. (…)." (doc. AI 33) Viste le osservazioni dell’UFAS, come indicato dal dr. __________ (doc. AI 34), l’UAI ha proceduto ad una rivalutazione psichiatrica presso il SMR. Il medico SMR dr. __________, nel suo “Rapporto d’esame clinico-psichico” del 30 settembre 2004, riferisce il seguente status: " (…) All’appuntamento l’assicurata arriva accompagnata dal marito che però non assiste al colloquio. Si presenta con un aspetto sufficientemente curato come una persona di età corrispondente a quella anagrafica. Appare lucida ed orientata nei parametri spazio temporali e su di sé. La postura e la mimica tradiscono una certa inquietudine, fatto che traspare anche dal largo anticipo con cui giunge alla visita. L’atteggiamento è collaborante. Adeguato è il rapporto con l’interlocutore. La mimica è consona all’aspetto emotivo che risulta improntato ad uno stato di discreta tensione. L’eloquio è stimolato, a tratti rallentato, formalmente comprensibile e che denota una sufficiente padronanza della lingua italiana. Il contenuto del pensiero è focalizzato su tematiche di disagio somatico su cui si effonde ampiamente, con spunti a forte componente emotiva legati a sentimenti di incapacità e inguaribilità. Ella si vive come una persona sofferente, maggiormente sul piano fisico che non su quello fisico, tuttavia a tratti da l’impressione non di simulare ma di drammatizzare l’effettiva portata dei dolori lamentati. I nessi associativi sono mantenuti e validi. Non si apprezzano turbe della sfera percettiva di tipo allucinatorio o ideazioni deliranti. Il tono dell’umore tende al polo negativo con un accento di pianto quando le si chiede di parlare dell’incidente di 12 anni fa, nel qual caso descrive con dovizia di particolari le scene, i ricordi intrusivi, i sogni e la tendenza ad evitare le situazioni che ricordano il trauma. L’istinto vitale appare sufficientemente mantenuto ma con una capacità volitiva ridotta, evidenziata da un deficit dell’iniziativa. L’attenzione e la concentrazione nel corso del colloquio sono state buone. Sufficientemente esercitata la capacità mnemonica. La personalità appare sufficientemente differenziata ma denota una certa timidezza con inibizione dell’aggressività. (…).” (doc. AI 37) Lo stesso sanitario, posta la diagnosi di: - Sindrome post-traumatica da stress (IVD 10 F43.1) - Sindrome somatoforme da dolore persistente (ICD 10 F 45.4) ha poi espresso la seguente valutazione: " (…) Dalla comparazione tra quanto emerso nelle valutazioni peritali del Dr. __________ del 24.6.2003 e del Dr. __________ del 6.10.2003 con quanto evidenziato nel corso dell’attuale accertamento, emergono alcune considerazioni per le quali discordo dagli specialisti menzionati. Ci troviamo di fronte ad un’assicurata che fino al 1992 non aveva mai avuto antecedenti psichiatrici e che sul piano fisico lamentava dolori diffusi all’apparato locomotore senza che tuttavia ciò, pur interferendo con la sua qualità di vita, le abbia fino ad allora impedito di fornire adeguate prestazioni lavorative come donna di pulizia, attività svolta per varie strutture. In quell’anno ella è vittima di un grave incidente automobilistico in seguito al quale un giovane congiunto perde la vita ed il marito ed un figlio subiscono fratture multiple. Pur essendone uscita illesa, l’unica a non aver subito alcun danno fisico, ne riporta un danno psichico rilevante in quanto sviluppa un tipico disturbo post-traumatico da stress, un quadro psicopatologico cioè in cui a distanza di qualche settimana dall’evento traumatizzante comincia a riviverlo sotto forma di ricordi angoscianti, con incubi ricorrenti, fantasie ad occhi aperti (in quest’ottica va forse letta la sensazione di avere accanto il parente morto), cerca di evitare le situazioni ad esso collegate e sviluppa una reazione ansioso-depressiva sia come risposta a situazioni che la riportano al vissuto traumatico, sia come espressione di un sentimento “di colpa” per essere “sopravvissuta” al trauma a differenza dei propri cari. Come prevedibile, grazie alle frequenti ospedalizzazioni degli anni scorsi la situazione è notevolmente migliorata, per stessa ammissione dell’assicurata, residuando una condizione depressiva ed ansiosa diagnosticata nell’ambito delle degenze e attualmente di grado moderato. Di concerto ha presentato una accentuazione della dolorabilità diffusa che dà ragione della seconda diagnosi: quella di sindrome somatoforme da dolore persistente. Sul piano fisico essa trova giustificazione con il fatto che la sintomatologia dolorosa non è modificata da fattori che solitamente ne alleviano l’intensità, come l’assunzione di farmaci analgesici o i trattamenti fisioterapici o semplicemente distraendo l’assicurata dalle proprie sensazioni di malessere, mentre sul piano psicologico è spiegabile con il fatto che inconsciamente l’assicurata ha potuto così progressivamente abbandonare l’impegno di riuscire a ricollocarsi nel mondo del lavoro attivo calandosi in un nuovo ruolo, quello di ammalata, grazie al quale può catalizzare attorno a se e nei propri confronti l’attenzione dei famigliari, dei medici e delle istituzioni sociali. E’ caratteristico ad esempio che in situazioni di accadimento, come avvenuto nel corso delle numerose ospedalizzazioni, ella riferisca di essersi sentita bene e di non aver sofferto per i sintomi fisici. In entrambi i casi la capacità di continuare a fornire prestazioni professionali non appare completamente compromessa. Nel primo caso perché come accennato il disturbo è nel corso degli anni notevolmente migliorato; nel secondo caso perché impedendole di ricominciare a lavorare attribuendole una rendita si finirebbe per avvalorare ulteriormente la sua tendenza a ricercare sostegno ed attenzioni confermandola nel proprio ruolo di persona bisognosa di cure. Come causa inabilitante vedo solo quindi lo stato ansio-depressivo residuo che non essendo completamente regredito riveste ancora oggi valore di malattia ma in percentuale non superiore al 30%. Conseguenze sulla capacità lavorativa: Le menomazioni psicologiche obiettivate sono legate essenzialmente al disturbo ansioso-depressivo residuo alla condizione post-traumatica da stress, che appare in via di regressione. Esso tuttavia riveste ancora valore di malattia ma con un grado di inabilità lavorativa che non supera il 30% e questa limitazione esiste dal mese di novembre 2000, ossia da quando l’assicurata ha smesso la sua attività lavorativa. Da allora la limitazione della capacità di lavoro per motivi psichici non ha subito cambiamenti rilevanti. (…).” (doc. AI 37) Nella sua “Annotazione del medico” del 4 maggio 2005, il dr.  __________ ha rilevato che: " (…) Ho rivalutato il dossier medico a disposizione e le osservazioni in fase di opposizione da parte del sig. RA 1 che reputo piuttosto leggere e del tutto non comprovanti alcuna motivazione plausibile di incoerenza medica da parte dello specialista psichiatra dr. __________. In definitiva personalmente sono dell’avviso che non vi sono i presupposti per discostarsi da quanto già antecedentemente ritenuto corretto a livello medico teorico ribadisco l’IL 30% per ogni tipo di attività anche se dal punto di vista reumatologico esigibile. (…).” (doc. AI 43)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26 agosto 2004 nella causa C., I 355/03, consid. 5; STFA del 25 febbraio 2003 nelle cause P.G., U 329/01 ed S., U 330/01, consid. 3.4 e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B., I 569/97, consid. 2b; STFA del 28 novembre 1996 nella causa F., U 113/96, consid. 2b;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330/01, consid. 3.4; DTF 125 V 353 consid. 3a)cc); Pratique VSI 2001 pag. 109 consid. 3a)cc); Meyer-Blaser, Rechtsprechung des Bundesgericht im Sozialversicherungs-recht ,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2.7.   Nel caso di specie, fondandosi sul “Rapporto medico” del 30 settembre 2004 del dr. __________, l’UAI ha negato all’assicurata il diritto ad una rendita AI. Sulla base delle risultanze mediche riprodotte al consid. 2.5 e alla luce della giurisprudenza federale in materia di valutazione probatoria di rapporti medici (cfr. consid. 2.6), il TCA non può condividere le conclusioni a cui è giunto l’UAI, né d’altronde ritiene di poter considerare concludenti ai fini del giudizio le valutazioni rese dal dr. __________. Infatti, nel suo “Rapporto medico” del 30 settembre 2004 il dr. __________ non motiva sufficientemente per quali ragioni la situazione dell’assicurata sarebbe notevolmente migliorata dopo le frequenti ospedalizzazioni. Lo stesso sanitario non adduce inoltre chiaramente i dati che lo portano a concludere per una incapacità lavorativa dell’assicurata non superiore al 30% e, soprattutto, egli nemmeno motiva per quale ragione fa risalire tale incapacità al mese di novembre 2000. Al riguardo va qui evidenziato che nel rapporto d’uscita (sesta ammissione) redatto il 3 aprile 2001 dallo psichiatra dr. __________, dell’__________ di __________, lo specialista, posta la diagnosi di “sindr. depressiva con somatizzazioni”, ha dichiarato che “(…) alla dimissione le sue condizioni psicofisiche non erano soddisfacenti (…)” (doc. AI 9). Anche nel secondo rapporto d’uscita del 24 dicembre 2001 della clinica __________ è ancora riportata la diagnosi di “Sindrome mista ansioso-depressiva nel quadro di un disturbo fibromialgico (ICD- 10; F 41.2)” (doc. AI 9). Inoltre, il Dr. __________, medico curante dell’assicurata, nel suo rapporto del 26 aprile 2002, posta la diagnosi di “Sindrome ansioso-depressiva ricorrente con episodi acuti gravi accompagnati da sindrome fibromialgica” ha attestato un’incapacità lavorativa al 100% dal 9 novembre 2001 (doc. AI 9). Lo stesso medico si è confermato in un ulteriore rapporto del 31 gennaio 2003 nel quale ha in particolare segnalato che lo stato di salute dell’assicurata è stazionario (doc. AI 17). Ora, visto che le risultanze mediche appena esposte si riferiscono tutte ad un periodo posteriore rispetto a quello in cui l’amministrazione fa risalire l’asserita incapacità del 30% (ossia il mese di novembre 2000), il dr. __________ avrebbe dovuto spiegare in modo esaustivo e preciso perché è giunto alla  conclusione sopra ricordata. Questo vale a maggiore ragione visto che lo stesso medico, nel suo rapporto del 30 settembre 2004, riporta che l’assicurata ha affermato che alcuni degli aspetti più disturbanti: “(…) sarebbero attualmente notevolmente scemati di intensità (…).” (doc. AI 37 la sottolineatura è del redattore). Come visto sopra (cfr. consid.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Ora, il dr. __________, nella sua perizia del 24 giugno 2003, non evidenzia per quali precisi motivi, oggettivamente riscontrati, ha potuto concludere che, da un punto di vista psichiatrico, la capacità lavorativa dell’assicurata è del 50%. Lo specialista non attesta neppure chiaramente da quando l’assicurata va ritenuta inabile al 50% in qualsiasi attività. 2.8.   Va qui poi ancora rilevato che, senza addurne i motivi, il dr. __________ ha concluso che nella incapacità lavorativa del 30%, attestata dallo specialista psichiatra dr. __________, è compresa anche la problematica reumatologica (doc. AI 42 e 43). Al proposito, in una sentenza del 19 agosto 2005 nella causa D. (I 606/03), il TFA ha rinviato gli atti a questo Tribunale perché, “(…) con l’ausilio di un perito, sulla base dei rapporti medici all’inserto chiarisca la questione circa la cumulabilità o meno dei gradi di inabilità lavorativa in ambito psichiatrico e in ambito reumatologico, e si pronunci nuovamente sul grado di invalidità del ricorrente (…)”. In simili condizioni, visto tutto quanto precede e alla luce della giurisprudenza federale citata, si giustifica l’annullamento della decisione impugnata e il rinvio degli atti all’UAI perché tramite valutazione medica pluridisciplinare - tenuto conto del referto peritale del dr. __________ per quanto concerne l'aspetto reumatologico e con nuovo completo esame della componente psichica - stabilisca la capacità lavorativa globale dell'assicurata e si pronunci nuovamente sul suo grado d'invalidità. 2.9. Da ultimo, la ricorrente ha postulato la rifusione delle spese ed il riconoscimento di un’indennità per ripetibili. Ai sensi dell’art. 61 cpv. 1 lett. LPGA la procedura davanti al Tribunale è retta dal diritto cantonale, ma deve soddisfare le esigenze esposte ed elencate alle lett. a-i. Di principio la procedura è gratuita, tuttavia la tassa di giudizio e le spese di procedura possono essere imposte alla parte che ha un comportamento temerario o sconsiderato (lett. 61 cpv. 1 lett. a), ciò che è previsto dall’art. 20 della LPTCA. Per quanto concerne l’indennità per ripetibili, essa può venire assegnata, di regola, solo al ricorrente vittorioso patrocinato in causa (art. 61 cpv. 1 lett. g LPGA e art. 22 LPTCA; DTF 112 V 86 consid. 4; DTF 110 V 81 consid. 7; DTF 105 V 89 consid. 4; DTF 105 Ia 122; DTF 99 Ia 580 consid. 4). L’indennità é concessa non soltanto se l’assicurato é patrocinato da un avvocato, ma anche quando il patrocinio é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il rappresentante di RI 1 è sicuramente persona che possiede buone conoscenze nelle assicurazioni sociali (cfr. al riguardo le decisioni del TCA e del TFA in ambito LAINF e LAI con le quali allo stesso rappresentante è stata riconosciuta un’indennità a titolo di ripetibili; STCA del 7 giugno 1999 nella causa K., 35.1997.10+25; STCA del 4 marzo 2004 nella causa K., 32.2003.50 e STFA del 13 gennaio 2000, U 284/99) che, come da lui stesso dichiarato (doc. III), non ha agito gratuitamente.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