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32.2005.67 vom 27. Januar 2006</w:t>
      </w:r>
    </w:p>
    <w:p>
      <w:r>
        <w:t>TI Tribunale d'appello, 2006-01-27, IT</w:t>
      </w:r>
    </w:p>
    <w:p>
      <w:r>
        <w:rPr>
          <w:b/>
        </w:rPr>
        <w:t xml:space="preserve">Quelle: </w:t>
      </w:r>
      <w:r>
        <w:t>https://mcp.opencaselaw.ch/entscheid/ti_gerichte_32.2005.67</w:t>
      </w:r>
    </w:p>
    <w:p>
      <w:r>
        <w:t>FR: TI_GERICHTE 32.2005.67 du 27 janvier 2006</w:t>
      </w:r>
    </w:p>
    <w:p>
      <w:r>
        <w:t>IT: TI_GERICHTE 32.2005.67 del 27 gennaio 2006</w:t>
      </w:r>
    </w:p>
    <w:p>
      <w:pPr>
        <w:pStyle w:val="Heading2"/>
      </w:pPr>
      <w:r>
        <w:t>Regeste</w:t>
      </w:r>
    </w:p>
    <w:p>
      <w:r>
        <w:t>Assicurato chiede riformazione professionale o eventualmente una rendita in quanto affetto da perdita funzionale completa dell'occhio destro.Diritto negato perché l'assicurato è pienamente abile in attività che non richiedano la visione binoculare.Incapacità al guadagno del 12%.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cpv.2 Cost. (DTF 124 V 94 consid. 4b, 122 V 162 consid. 1d, 119 V 344 consid. 3c con riferimenti). In concreto, alla luce degli atti di causa, questo Tribunale ritiene la documentazione agli atti sufficiente per statuire nel merito della vertenza.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