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32.2005.233 vom 14. November 2006</w:t>
      </w:r>
    </w:p>
    <w:p>
      <w:r>
        <w:t>TI Tribunale d'appello, 2006-11-14, IT</w:t>
      </w:r>
    </w:p>
    <w:p>
      <w:r>
        <w:rPr>
          <w:b/>
        </w:rPr>
        <w:t xml:space="preserve">Quelle: </w:t>
      </w:r>
      <w:r>
        <w:t>https://mcp.opencaselaw.ch/entscheid/ti_gerichte_32.2005.233</w:t>
      </w:r>
    </w:p>
    <w:p>
      <w:r>
        <w:t>FR: TI_GERICHTE 32.2005.233 du 14 novembre 2006</w:t>
      </w:r>
    </w:p>
    <w:p>
      <w:r>
        <w:t>IT: TI_GERICHTE 32.2005.233 del 14 novembre 2006</w:t>
      </w:r>
    </w:p>
    <w:p>
      <w:pPr>
        <w:pStyle w:val="Heading2"/>
      </w:pPr>
      <w:r>
        <w:t>Regeste</w:t>
      </w:r>
    </w:p>
    <w:p>
      <w:r>
        <w:t>Revisione della rendita. In caso non è stato riscontrato un peggioramento della patologia somatica dell'assicurata e nemmeno l'insorgenza di una affezione psichica invalidante. Conferma della reiezione della domanda di revisione.</w:t>
      </w:r>
    </w:p>
    <w:p>
      <w:pPr>
        <w:pStyle w:val="Heading2"/>
      </w:pPr>
      <w:r>
        <w:t>Erwägungen</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30 giugno 2004 nella causa W., I 166/03, consid. 3C)." Nel caso in esame, il SMR ha ben evidenziato che si tratta di una depressione reattiva (va qui ricordato che generalmente le depressioni reattive non sono considerate affezioni invalidanti, poiché di regola sono facilmente influenzabili e scompaiono dopo poco tempo, ad esempio se viene meno la causa di tale affezione; cfr. DTF 127 V 294 consid. 4a con riferimento alla sentenza del TFA non pubblicata del 28 dicembre 1981, 585/79; Meyer-Blaser, op. cit., pag. 17) e che finora non ha necessitato di un trattamento specialistico. A prescindere dal fatto che la depressione non è stata certificata da nessun specialista in psichiatria (cfr. STFA del 23 aprile 2004 nella causa N., I 404/03; STFA del 12 giugno 2006 nella causa C., I 771/05), va poi rilevato che non vi è nessun atto medico che soddisfi le esigenze poste dalla giurisprudenza per poter concludere circa l’esistenza di un danno psichico invalidante. A tal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 questi motivi, la problematica psichica in parola non può essere ritenuta tale da avere ripercussioni di lunga durata sulla capacità lavorativa dell’assicurata, almeno sino alla momento della decisione impugnata (DTF 130 V 138 consid. 2 con riferimenti). In conclusione, visto che la situazione valetudinaria dell’assicurata è rimasta invariata, rispettivamente che non è stato dimostrato un peggioramento delle sue condizioni di salute,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