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32.2005.196 vom 18. September 2006</w:t>
      </w:r>
    </w:p>
    <w:p>
      <w:r>
        <w:t>TI Tribunale d'appello, 2006-09-18, IT</w:t>
      </w:r>
    </w:p>
    <w:p>
      <w:r>
        <w:rPr>
          <w:b/>
        </w:rPr>
        <w:t xml:space="preserve">Quelle: </w:t>
      </w:r>
      <w:r>
        <w:t>https://mcp.opencaselaw.ch/entscheid/ti_gerichte_32.2005.196</w:t>
      </w:r>
    </w:p>
    <w:p>
      <w:r>
        <w:t>FR: TI_GERICHTE 32.2005.196 du 18 septembre 2006</w:t>
      </w:r>
    </w:p>
    <w:p>
      <w:r>
        <w:t>IT: TI_GERICHTE 32.2005.196 del 18 settembre 2006</w:t>
      </w:r>
    </w:p>
    <w:p>
      <w:pPr>
        <w:pStyle w:val="Heading2"/>
      </w:pPr>
      <w:r>
        <w:t>Regeste</w:t>
      </w:r>
    </w:p>
    <w:p>
      <w:r>
        <w:t>Assicurato portatore di affezioni ortopediche dovute ad incidente. Validità dell'esame degli atti eseguita dal SMR. Conferma della mezza rendita d'invalidità.</w:t>
      </w:r>
    </w:p>
    <w:p>
      <w:pPr>
        <w:pStyle w:val="Heading2"/>
      </w:pPr>
      <w:r>
        <w:t>Erwägungen</w:t>
      </w:r>
    </w:p>
    <w:p>
      <w:r>
        <w:rPr>
          <w:b/>
        </w:rPr>
        <w:t>E. 1</w:t>
      </w:r>
    </w:p>
    <w:p>
      <w:r>
        <w:t>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Secondo l'art. 28 cpv. 1 LAI, in vigore sino al 31 dicembre 2002,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in condizioni normali di mercato del lavoro e il reddito che egli avrebbe potuto conseguire se non fosse diventato invalido (DTF 128 V 30, 104 V 136; Pratique VSI 2000 p. 84; RCC 1992 p. 182, 1990 p. 543). Secondo la giurisprudenza del TFA, nei casi in cui il calcolo dei redditi risulti particolarmente difficile, la graduazione dell’invalidità deve avvenire, ispirandosi al metodo specifico applicabile alla persone non esercitanti un’attività lucrativa (art. 27 OAI, cfr. infra), eccezionalmente secondo il metodo straordinario. Capita in particolare nel caso di indipendenti, dove un calcolo sufficientemente preciso dei redditi da porre a confronto sia escluso (Pratique VSI 1998 p. 121; SVR 1996 IV Nr. 74; RAMI 1996 p. 36; DTF 97 V 57, 104 V 139, 105 V 154; Duc, Les assurances sociales en Suisse, 1995, p. 456). L’invalidità è allora stabilita secondo la riduzione del rendimento nella situazione concreta in cui si svolge l’attività (Pratique VSI 1999 pp. 121s). Perciò l’invalidità sarà valutata considerando le ripercussioni economiche dovute alla riduzione del rendimento sulla situazione concreta dove si svolge l’attività dell’assicurato divenuto invalido (DTF 105 V 151).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(DTF 128 V 30 consid. 1; SVR 1996 IV Nr. 74 consid. 2a; DTF 114 V 313 consid. 3a). 2.4.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Non è quindi dato alcun diritto ad una rendita se la persona interessata dovesse essere in grado di percepire un reddito tale da escluderne l'erogazione (DTF 113 V 28 consid. 4a; RCC 1968 pag. 434).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28 consid. 4a; cfr. pure VSI 2001 pag. 279 consid. 5a/aa e 5a/bb). 2.5.   Nell'evenienza concreta, con nota 24 agosto 2004 il dr. __________, presa in considerazione la documentazione medica acquisita durante l’istruttoria amministrativa, ha proceduto alla seguente valutazione: " A 48enne, di professione disegnatore, impiegato quale capo cantiere nell'edilizia fino al 26.04.2002. Per infortunio sul lavoro (ricaduta) l'A si dichiara inabile dal 26.04.2002. Il 04.03.1997, l'A è vittima di un infortunio sul lavoro, riportando una frattura comminutiva dislocata intrarticolare del radio distale destro, delle ferite lacero-contuse al cuoio capelluto, così come delle contusioni multiple, ma senza perdita di conoscenza. Per queste patologie è stato sottoposto a diversi interventi chirurgici. Il 09.07.1999 esame medico-circondariale di chiusura della __________. Vengono riconosciuti i seguenti postumi infortunistici: limitazione funzionale algica pluri-direzionale polso dx in presenza di uno stato dopo artrodesi radio-carpica, resezione articolare radio-ulnare e distale e artrosi amato-triquetrale a dx. Dall'inizio di questo anno circa, l'A presenta dolori alla gamba sinistra in sede posterolaterale fino al tallone e parte laterale del piede. Accusa poca lombalgia. Da allora i dolori sono più o meno continui e refrattari alla terapia. Secondo il neurochirurgo, Dr. __________ (06.07.2004), questa sintomatologia di sindrome irritativa della radice S1 a sinistra per ernia non è in relazione con l'infortunio sul lavoro del 04.03.1997. Il 23.07.04, l'A è stato sottoposto, dal Dr __________, ad un intervento di fenestrazione L5-S1 a sin. L'A presenta ugualmente delle cervicalgie con diminuita mobilità della colonna cervicale. La radiografia della colonna cervicale del 26.08.2003 confermava iniziali segni di discopatia C4-6 con oncartrosi prevalente a sin all'altezza C4-5 dove si evidenzia un restringimento foraminale. Non evidenti lesioni post traumatiche alle strutture ossee o alterazioni focali da struttura ossea. La __________ non riconosce un nesso causale tra l'infortunio del 04.03.1997 e le cervicalgie. L'A accusa capogiri e vertigini da deficit vestibolare periferico con disfunzione otolitica a dx dopo contusione labirintica, indagato presso l'__________ a __________ in novembre 2002. L'A ha già beneficiato di una rendita intera dal 01.03.1998, mezza dall'1.12.1998 limitata al 30.10.1999 in quanto aveva ripreso in misura completa la sua attività lucrativa. Per la __________ l'A è stato inabile al 100% dal 26.04.2002, al 50% dal 01.04.2004 fino al 30.04.2004. Le cervicalgie ed i vertigini, la limitazione al polso destra nella funzione e nella forza come anche la patologia lombare non sono compatibili con la professione di capo cantiere esercitata finora. Questi disturbi influiscono sulla capacità lavorativa nella misura del 50% circa dal 01.04.2004, impedendo al paziente di esercitare attività pesanti: non deve sollevare pesi superiori ai 5 kg, non deve lavorare in posizione eretta e seduta durante periodi prolungati, non deve lavorare a lungo in posizione piegato in avanti, deve evitare di lavorare su ponteggi o scale per via dei capogiri. Non può esercitare attività lavorativa che necessitano l'impiego della mano destra (destrimane) in movimenti esigenti forza e abilità." (Doc. AI 42) Il ricorrente contesta la succitata valutazione non essendoci stato un miglioramento delle proprie condizioni di salute tali da ridurre - con decorrenza dal 1° aprile 2004 - la rendita da intera a tre quarti.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nella causa A. C.; DTF 123 V 178 consid. 4b; Pratique VSI 2001 p.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(STFA del 25 febbraio 2003 nelle cause P.G., U 329/01 ed S., U 330/01, consid. 3.4; DTF 125 V 353 consid. 3a)cc); Pratique VSI 2001 pag. 109 consid. 3a)cc); Meyer­Blaser, Rechtsprechung des Bundesgericht im Sozialversicherungs-recht, Zurigo 1997, pag. 230). Va poi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2.7. Dopo attento esame degli atti, questo TCA non ha motivo di mettere in dubbio la valutazione 24 agosto 2004 effettuata dal SMR. Il dr. __________ ha debitamente tenuto conto delle singole affezioni invalidanti di cui l’assicurato è affetto giungendo ad una motivata e logica conclusione in merito alla determinazione del grado d’inabilità lavorativa. Per quel che concerne la problematica al polso destro, postumo dell’infortunio sul lavoro del 4 marzo 1997, egli ha fatto capo alla visita medica 3 marzo 2004 del medico della __________, dr. __________ (doc. AI 10-29). Quest’ultimo aveva accertato la stazionarietà della sintomatologia al polso confermando in sostanza la valutazione 9 luglio 1999 del collega dr. __________, il quale, a sua volta, aveva in particolare evidenziato una limitazione “nelle attività lavorative che richiedono l’ingaggio dell’artlo superiore destro dominante sotto sforzo, i movimenti ripetuti di rotazione dell’avambraccio così come i movimenti fini e continui del polso, rispettivamente della mano per un periodo superiore a 5-10 minuti senza possibilità di introdurre un corto riposo” (doc. AI 6-5). Per tale danno alla salute, l’assicuratore LAINF ha riconosciuto l’assicurato inabile al 100% dal 26 aprile 2002, al 50% fino al 30 aprile 2004, erogando le prestazioni di breve durata (doc. AI 10-1). Dal 1° maggio 2004 l’assicurato è stato posto al beneficio di una rendita d’invalidità del 40%, nonché di un’indennità per menomazione dell’integrità del 15% (doc. AI 11-2). Per quel che concerne i dolori alla gamba sinistra in sede posterolaterale sino al tallone e parte laterale del piede, il medico del SMR, tenendo conto dei rapporti 6 e 29 luglio 2004 del dr. __________, non ha riscontrato un’affezione invalidante. Infatti, nel referto 29 luglio 2004 il dr. __________, steso dopo l’intervento di fenestrazione, ha certificato che il paziente è stato dimesso in buone condizioni di salute, con la persistenza di una parestesia al piede sinistro, senza dolori di rilievo, parestesia che “andrà progressivamente digredendo, ma nel giro di diverse settimane” (doc. AI 41.2). Infine, nella valutazione 24 agosto 2004 il medico del SMR ha preso in considerazione anche le cervicalgie e le vertigini - motivo principale della notifica di ricaduta all’assicuratore LAINF, affezioni che quest’ultimo non ha preso a carico ritenendo non dato un nesso causale con l’infortunio assicurato (doc. AI 10-18) - sulla base dell’esame specialistico eseguito il 25 settembre 2002 presso l’__________ di __________ (cfr. il relativo rapporto 31 ottobre 2002; doc. AI 29-5). Tenendo conto delle cervicalgie e delle vertigini, della limitazione al polso destro e della patologia lombare, il medico del SMR ha escluso un’abilità lavorativa nella professione di capo cantiere precedentemente esercitata dall’assicurato. In attività leggere adeguate con le limitazioni esposte nel rapporto, l’abilità è stata quantificata al 50%. Questa valutazione, coerente e fondata sulla base della documentazione medica agli atti, merita conferma e non presta fianco ad alcuna critica. Non determinante ai fini dell’esito della vertenza è il rapporto 13 febbraio 2003 inviato dal medico curante all’Ufficio AI, in cui il sanitario ha attestato l’inesigibilità di attività adeguate (doc. AI 29-3) mentre, oltre un anno dopo, il 29 marzo 2004 egli ha certificato all’assicurazione contro la disoccupazione che l’assicurato poteva esercitare attività molto leggere (senza sollevamento di pesi superiori ai 5 chili) evitando lavori su ponteggi e scale (doc. AI 1-8). Inoltre va detto che l’assicurato non ha prodotto alcuna documentazione che possa mettere in dubbio la valutazione del SMR. 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Vero che il dr. __________ ha steso la propria valutazione senza aver visto l’assicurato. Tuttavia, a tale proposito , in ambito LAINF, il TFA ha peraltro precisato che i pareri redatti dai medici della __________ hanno pieno valore probatorio, anche quando essi si sono espressi unicamente in base agli atti, dunque senza visitare personalmente l'assicurato (cfr. STFA del 10 settembre 1998 nella causa R., U 143/98 e STFA del 2 luglio 1996 nella causa A., U 49/95). Evidentemente tale valutazione deve rispettare i succitati requisiti di completezza e di motivazione logica (cfr. consid. 2.6), requisiti che la valutazione del SMR rispecchia integralmente (cfr. al riguardo STFA non pubblicata del 28 ottobre 2002 in re P [I 523/02], consid. 3 ). In conclusione, sulla base dell'affidabile e concludente valutazione  24 agosto 2004 del SMR, alla quale va dato valore probatorio pieno (cfr. consid. 2.6), richiamato inoltre l'obbligo che incombe all'assicurato di intraprendere tutto quanto sia ragionevolmente esigibile per ovviare alle conseguenze del discapito economico cagionato dal danno alla salute (cfr. consid. 2.5), è da ritenere dimostrato, con il grado della verosimiglianza preponderante valido nell'ambito delle assicurazioni sociali (DTF 125 V 195 consid. 2 e i riferimenti ivi citati, 115 V 142 consid. 8b, 113 V 323 consid. 2a, 112 V 32 consid. 1c, 111 V 188 consid. 2b), che il ricorrente presenta una capacità lavorativa del 50% in attività adeguate. Visto quanto sopra,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