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32.2005.176 vom 23. Oktober 2006</w:t>
      </w:r>
    </w:p>
    <w:p>
      <w:r>
        <w:t>TI Tribunale d'appello, 2006-10-23, IT</w:t>
      </w:r>
    </w:p>
    <w:p>
      <w:r>
        <w:rPr>
          <w:b/>
        </w:rPr>
        <w:t xml:space="preserve">Quelle: </w:t>
      </w:r>
      <w:r>
        <w:t>https://mcp.opencaselaw.ch/entscheid/ti_gerichte_32.2005.176</w:t>
      </w:r>
    </w:p>
    <w:p>
      <w:r>
        <w:t>FR: TI_GERICHTE 32.2005.176 du 23 octobre 2006</w:t>
      </w:r>
    </w:p>
    <w:p>
      <w:r>
        <w:t>IT: TI_GERICHTE 32.2005.176 del 23 ottobre 2006</w:t>
      </w:r>
    </w:p>
    <w:p>
      <w:pPr>
        <w:pStyle w:val="Heading2"/>
      </w:pPr>
      <w:r>
        <w:t>Regeste</w:t>
      </w:r>
    </w:p>
    <w:p>
      <w:r>
        <w:t>Dalle risultanze peritali risulta che l'Ass. non ha mai raggiunto un'incapacità al lavoro del 20% nella sua professione.Termine ex art. 29 cpv. 1 lett. b LAI non é iniziato a decorrere,pertanto l'ass. non può avere diritto a prestazioni.Valutazione anticipata delle prove.Rifiuto assist. giudiziaria.</w:t>
      </w:r>
    </w:p>
    <w:p>
      <w:pPr>
        <w:pStyle w:val="Heading2"/>
      </w:pPr>
      <w:r>
        <w:t>Erwägungen</w:t>
      </w:r>
    </w:p>
    <w:p>
      <w:r>
        <w:rPr>
          <w:b/>
        </w:rPr>
        <w:t>E. 1</w:t>
      </w:r>
    </w:p>
    <w:p>
      <w:r>
        <w:t>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Giusta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La valutazione dell'invalidità non è stabilita unicamente in base a fattori puramente medico-teorici (DTF 110 V 275, 105 V 207; RAMI 1996, p. 34, 36; STFA inedita 23 marzo 1992 nella causa F.A.). La documentazione medica costituisce un importante elemento di giudizio per determinare quali lavori siano ancora ragionevolmente esigibili dall'assicurato, ma non spetta al medico graduare l'invalidità dell'assicurato (DTF 114 V 314, 105 V 158; SVR 1996 IV Nr. 74 p. 124; RCC 1982 p. 35).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 169; Pratique VSI 1996 pag. 318, 321, 324; RCC 1992 p. 180; ZAK 1984 p. 342, 607; STFA del 29 settembre 1998 nella causa S. F., I 148/98, pag. 10 consid. 3b; Locher, Grundriss des Sozialversicherungsrechts, Berna 2003, p. 128). Quando in precedenza è stata concessa una prestazione limitata nel tempo, in caso di nuova domanda il competente Ufficio AI deve nuovamente esaminare se sono dati i presupposti per il riconoscimento del diritto a prestazioni, l’art. 87 cpv. 3 e</w:t>
      </w:r>
    </w:p>
    <w:p>
      <w:r>
        <w:rPr>
          <w:b/>
        </w:rPr>
        <w:t>E. 4</w:t>
      </w:r>
    </w:p>
    <w:p>
      <w:r>
        <w:t>OAI – secondo cui una nuova richiesta è riesaminata solo se vien dimostrato che il grado d’invalidità ha subito una rilevante modifica – non trovando in siffatta evenienza applicazione (DTF 125 V 410; STFA 15 febbraio 2000 nella causa K., I 81/99). 2.4.   Ai sensi dell'art. 29 cpv. 1 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Secondo l'art. 29 cpv. 1 lett. b LAI,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2.5.   Dagli atti di causa risulta che l’assicurato ha dimorato a __________ dal 18 aprile 1988 al 31 gennaio 1998 e a __________ dal 1° febbraio 1998 in avanti (vedi i certificati di dimora 27 maggio e 10 giugno 2005 rilasciati dai rispettivi comuni; doc. II). Ci si potrebbe pertanto chiedere se, conformemente agli art. 55 LAI e 40 OAI, l’Ufficio AI per gli assicurati residenti all’estero fosse o meno competente a decidere sulla domanda di prestazioni AI inoltrata dall’assicurato il 25 giugno 1996. Al riguardo va innanzitutto rilevato che l’incompetenza territoriale non ha quale conseguenza la nullità della decisione. In una decisione del 29 giugno 2005 nella causa S. (I 19/05) il TFA ha sviluppato la seguente considerazione: " (…) Nach Art. 40 Abs. 3 IVV bleibt die einmal begründete Zuständigkeit der IV-Stelle im Verlauf des Verfahrens erhalten. Der Versicherte hat sich 1995 (erneut) bei der IV-Stelle des Kantons Graubünden angemeldet, so dass diese - und nicht die IV-Stelle für Versicherte im Ausland - für den Erlass von Verfügung und Einspracheentscheid zuständig gewesen wäre; die kantonale Verwaltung hatte deshalb gar keine Kompetenz, die Sache an die IV-Stelle für Versicherte im Ausland "abzutreten", wie es der Berufsberater vorgeschlagen hat (und es in der Folge auch gemacht worden ist). Die örtliche Unzuständigkeit hat jedoch keine Nichtigkeit von Verfügung und Einspracheentscheid zur Folge (Urteil S. vom 22. Januar 2004; I 232/03), während für das erstinstanzliche Verfahren die Rekurskommission infolge des ausländischen Wohnsitzes des Beschwerdeführers zuständig gewesen ist (BGE 100 V 57 Erw. 3c sowie - zur Rechtslage nach dem Inkrafttreten des ATSG – Urteil S. vom 22. Januar 2004, I 232/03). Die Rückweisung erfolgt deshalb nicht an die IV-Stelle für Versicherte im Ausland, sondern an die zuständige IV-Stelle des Kantons Graubünden. (…)“ (STFA del 29 giugno 2005 nella causa S., I 19/05, consid. 2.6) Inoltre, nella misura in cui l’eccezione di incompetenza non è sollevata e la vertenza può essere decisa sulla base degli atti, l’autorità cantonale di ricorso può decidere nel merito. In un’altra sentenza del 17 gennaio 2005 nella causa S. (I 320/04) l’Alta Corte si è infatti così espressa: " (…) 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 en matière sur le recours ou sur l'action (ATF 128 V 89 consid. 2a, 125 V 23 consid. 1a, 122 V 322 consid. 1). Selon la jurisprudence, lorsqu'il est saisi d'un jugement d'une autorité de recours incompétente à raison du lieu, le Tribunal fédéral des assurances peut par économie de procédure renoncer à annuler le jugement attaqué et à renvoyer l'affaire à l'autorité de recours compétente, à la condition que l'incompétence de l'autorité précédente n'ait pas été soulevée et que la contestation soit en état d'être jugée (cf. arrêts D. du 18 février 2003, U 152/02, consid. 2.1, R. du 19 décembre 2002, I 516/01, consid. 1 et L. du 16 juillet 2002, I 8/02, consid. 1.1). Il en va de même lorsqu'il s'agit d'examiner si c'est à juste titre que l'autorité inférieure est entrée en matière sur un recours formé contre une décision rendue par un office AI incompétent à raison du lieu (arrêt L. du 16 juillet 2002, I 8/02, consid. 2.4). (…)” (STFA del 17 gennaio 2005 nella causa S., I 320/04, consid. 1) Nel caso concreto, ritenuto che il rappresentante dell’assicurato non ha sollevato alcuna eccezione di incompetenza territoriale dell ’Ufficio AI per gli assicurati residenti all’estero e considerato che la vertenza può essere decisa sulla base degli atti, conformemente alla giurisprudenza federale sopra esposta, il TCA entra nel merito della causa.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Inoltre,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2.7.   Per quanto riguarda l’argomentazione secondo la quale le conclusioni della Commissione di ricorso sarebbero vincolanti per l’Ufficio AI e quest’ultimo avrebbe dovuto quindi esaminare unicamente l’aspetto psichico – a prescindere dal fatto che la procedura davanti al TCA è retta dal principio inquisitorio atteso che la sua portata è limitata dal dovere delle parti di collaborare all’istruzione della causa (DTF 125 V 195 consid. 2, 122 V 158 consid. 1a, 121 V 210 consid. 6c con riferimenti) – essa non merita qui ulteriore disamina ritenuto che anche volendo considerare valida, per quanto riguarda la componente somatica, la perizia 5 novembre 2001 del dr. __________, Primario di neurochirurgia presso l’Ospedale __________ di __________, in ogni caso, come di seguito esposto, all’assicurato va negato il diritto a prestazioni. Il TCA deve qui infatti innanzitutto rilevare che, anche se nella decisione 23 aprile 2002 dell’Ufficio AI per gli assicurati all’estero si afferma che “(…) a causa del danno alla salute, l’ultima attività esercitata non è più esigibile (…)” (doc. AI 99), nella decisione 2 ottobre 2003 della Commissione federale di ricorso – che ha annullato la decisione 23 aprile 2002 – è posta in evidenza la conclusione a cui è giunto il dr. __________ nella perizia 5 novembre 2001 secondo la quale i dolori soggettivi lamentati non sono oggettivabili, la situazione valetudinaria dell’assicurato non è variata rispetto al 13 maggio 1993 e l’incapacità lavorativa è del 10%-15%. E’ dunque a torto che l’assicurato pretende che egli in buona fede poteva ritenere di essere totalmente inabile al lavoro nella sua precedente professione. Infatti, riguardo alla sua capacità lavorativa, il dr. __________, nella perizia 5 novembre 2001, si era così espresso: " (…) 5) Grado della capacità di lavoro in per cento nell’attività lucrativa o nei lavori abituali (per es. conduzione dell’economia domestica) esercitati dall’assicurato prima del-l’inizio del danno alla salute. 85-90%. - A quale data la capacità lavorativa ha subìto una diminuzione di almeno il 20% per cento? - Mai. Un’incapacità lavorativa compresa tra il 10 e il 15% può essere ritenuta dal momento dell’infortunio (05.06.1988) e questo definitivamente. - Come il grado della capacità lavorativa ha evoluto da allora? Sulla base dei dati oggettivi può essere ritenuto costante (incapacità del 10 - 15%) fino al momento attuale. (…)” (doc. AI 93, sottolineatura del redattore) Del resto, già nel suo precedente reperto 19 luglio 1990, il dr. __________ aveva solo ipotizzato un reinserimento professionale e aveva osservato che: “(…) l’assicurato non deve in nessun caso essere considerato come un invalido completo e in tal senso dobbiamo divergere dall’opinione espressa dai nostri colleghi __________. Egli è sicuramente da considerare inabile per attività che comportino sforzi eccessivi o situazioni di carico della colonna. In tal senso ci sembra opportuno provvedere ad un reinserimento professionale in un’attività alleggerita per la quale il signor RI 1 è sicuramente da considerare abile al lavoro nella misura del 100% (…)” (doc. AI 16). La perizia 5 novembre 2001 del dr. __________ è poi stata sostanzialmente confermata dai periti del __________ nella loro perizia pluridisciplinare 8 luglio 2004: “(…) Bezüglich der medizinischen begründbaren Beeinträchtigungen ist also festzuhalten, dass jetzt keine nennenswerten gesundheitlichen Beeinträchtigung objektivierbar sind. Unsere Beurteilung stimmt somit in ganz erheblichem Umfang mit den früher geäusserten gutachterlichen Meinungen von Prof. __________ (34) und insbesondere auch Frau Dr __________ (15), wonach medizinisch nicht erklärt werden kann, weshalb der Versicherte seine zulezt ausgeübte Arbeit nicht wieder aufgenommen hat, überein. […] Der Versicherte ist nach unserer Ansicht voll als Chauffeur einsetzbar. Es bestehen keine Einschränkungen des zumutbaren Arbeitszeitrahmens oder der Leistungsfähigkeit. […] Eine Arbeitsunfähigkeit von 20% oder mehr hat seit dem Gutachten von Prof __________ 19.7.90 nicht mehr bestanden (…)“ (doc. AI 131, sottolineatura del redattore). Riguardo alla perizia del __________, alla quale – richiamata la suesposta giurisprudenza in materia di valore probatorio di rapporti medici (consid. 2.6) – va attribuita forza probatoria piena, il TCA rileva ancora quanto segue. Per quanto riguarda l’aspetto psichiatrico, fondandosi sui rispettivi completi ed esaurienti consulti specialistici, i periti del __________ hanno concluso che: “(…) aus den Ergebnissen der jetzt durchgeführten Explorationen und Untersuchungen lassen sich weder auf psychiatrischem noch auf neuropsychologischem Gebiet krankheitswertige Störungen feststellen (…)” (doc. AI 131). In questo senso il TCA ritiene la refertazione medica agli atti sufficiente per valutare l’incapacità al guadagno dell’assicurato sotto l’aspetto psichiatrico, senza che si renda quindi necessario l’esperimento di un’ulteriore perizia psichiatrica “neutrale” richiesta dal ricorrente. Prive di rilevanza, se non pretestuose, sono poi le considerazioni – sollevate solo con la replica, in nessun modo provate e che a suo dire toglierebbero validità alla perizia – secondo le quali l’esame presso il __________ sarebbe durato solo 2 ore e l’assicurato si sarebbe sentito mal compreso in quanto l’interprete non parlava la sua lingua madre.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2003 IV Nr. 1 pag. 1 consid. 2; SVR 2001 IV Nr. 10 pag. 28 consid. 4b; riguardo al previgente art. 4 cpv. 1 v Cost., cfr. DTF 124 V 94 consid. 4b, 122 V 162 consid. 1d, 119 V 344 consid. 3c con riferimenti). Inoltre, i periti del __________ hanno avuto modo, grazie all’ausilio di test specifici, di appurare che il risultato degli stessi poteva essere interpretato solo quale notevole aggravamento e simulazione da parte dell’assicurato: “(…) Aus neuropsychologischer und neurologischer Sicht ist zudem mit Nachdruck darauf hin zu weisen, dass der Versicherte in obyektiver und in diversen Tests reproduzierbarer Art und Weise an den Tag legte, die nur als erhebliche Aggravation und Simulation interpretiert werden können (siehe Beschreibung der neuropsychologogischen und neurologischen Testbefunde in Punkt 4.1.2 und</w:t>
      </w:r>
    </w:p>
    <w:p>
      <w:r>
        <w:rPr>
          <w:b/>
        </w:rPr>
        <w:t>E. 4.2</w:t>
      </w:r>
    </w:p>
    <w:p>
      <w:r>
        <w:t>des Gutachtens) (…)“ (doc. AI 131). In una sentenza del 21 agosto 2006 nella causa R. (I 759/05), chiamato a giudicare in un caso in cui il __________, sulla base della stessa diagnosi, appurata una tendenza all’esagerazione da parte dell’assicurato, era giunto a una conclusione sostanzialmente diversa rispetto a quella del __________ (__________: incapacità al lavoro dell’80% nella sua professione considerata adatta - __________: capacità da un punto di vista neurologico e psichiatrico di esercitare la propria professione a tempo pieno con una riduzione del rendimento dal 10% al 20%), il TFA ha sviluppato la seguente considerazione: " (…) Certes, les experts du __________ ont retenu, quant à eux, une diminution de la capacité de travail de 80% sur la base d'un diagnostic identique. Ils ont toutefois observé, rejoints en cela par les constatations objectives de leurs confrères du __________, qu'il n'existait pas d'arguments pour une étiologie somatique, psychiatrique primaire ou neurologique. Aussi, leur évaluation de la capacité de travail apparaît-elle fondée sur les seules declarations subjectives du patient. De l'avis de ces médecins, il n'y avait pas d'évidence ou de suspicion d'exagération des symptômes ou de simulation. Or, comme on l'a vu, les tests pratiqués quelques mois plus tard par les spécialistes du __________, notamment dans le cadre de leur examen neuropsychologique, ont démontré que les plaintes du patient étaient fortement empreintes d'exagération, dénotant ainsi un comportement axé sur l'aggravation. Dans ces conditions, les conclusions des médecins du __________ ne sauraient mettre en doute celles des experts du __________ (…)“ (STFA del 21 agosto 2006 nella causa R., I 759/05, consid. 4.2) Da tutti i reperti medici rilasciati dalla Clinica __________ di __________, e per essa redatti dal dr. __________ e dal dr. __________, risulta come questi specialisti non abbiano rilevato la tendenza all’esage-razione e alla simulazione dell’assicurato. Di conseguenza, in analogia alla giurisprudenza appena riprodotta, tenuto conto di questo fattore, non è possibile concludere differentemente circa la capacità al lavoro dell’assicurato nella sua precedente professione sulla base di questi certificati medici. In ogni caso il TCA rileva che il rapporto 23 novembre 2003 – nel quale il dr. __________ ha attestato un’incapacità totale del 100% osservando che “(…) Der Patient trägt eine Nacken … der Nelson Typs (…)” (doc. AI 104) – figurava negli atti del __________ e i periti hanno rilevato che l’assicurato “(…) trägt keinen Stock oder eine Unterarmgehstütze und auch kein Korsett (…)“ (doc. AI 131). Nel rapporto 5 novembre 2004 il dr. __________ non attesta poi alcun peggioramento (doc. AI 137). Il dr. __________, nei rapporti 2 e 10 novembre 2004, non si esprime chiaramente sull’incapacità al lavoro dell’assicurato e attesta che “(…) Der Patient ist für keine Arbeit fähig. Eine körperliche Beschädigung eines Hohen Grades über 70%. Der Patient soll einer grundlichen Begutachtung durch die Invalidenkommission unterzogen werden (…)” (doc. AI 137) e che “(…) Wie ich die Lage beurteilen kann der Patient hat eine sehr begrenzte Arbeitsfähige Lage, die Behandlung muss immer per Rehabilitie-rung weitergeführt werden wie auch die Physische Therapie, weil er eine sehr schwere Körperverletzung in einer Skala von mehr als 70% besitzt. Er muss bei der Invaliden Kommission hingewiesen werden um die Kategorie zu bestimmen (…)” (doc. A1). Questa conclusione riguardo alla valutazione dei reperti medici rilasciati dalla Clinica __________ di __________ vale a maggiore ragione se si pone mente al fatto che anche il dr. __________, nella sua perizia 5 novembre 2001, ha rilevato che “(…) l’importantis-sima componente funzionale (soggettiva) si è ulteriormente accentuata creando una discrepanza grottesca tra i disturbi soggettivi (e la relativa incapacità funzionale) e i dati oggettivi documentabili (…)” (doc. AI 93). Anche la dr.ssa __________, specialista in neurologia, nel suo rapporto 4 novembre 1991 all’intenzione dell’__________, aveva concluso che “(…) ripeto, visto quanto precede non si può ritenere nessun nesso organico tra l’incidente e la sintomatologia attuale, che è esclusivamente soggettiva e che tra l’altro non porta neanche ad una incapacità lavorativa. […] Il signor RI 1 senza dubbio sfrutta la situazione a scopo finanziario ed ha cercato di trovare un metodo per approfittare dell’incidente che fortunatamente non ha lasciato nessuna traccia di una patologia obbiettivabile (…)” (doc. AI 24). Di conseguenza, ritenute le conclusioni della perizia 5 novembre 2001 del dr. __________ e della perizia pluridisciplinare 8 luglio 2004 del __________, alle quali, lo si ribadisce, va riconosciuta piena forza probatoria, a mente del TCA è giustificato ritenere, per lo meno secondo il criterio della verosimiglianza preponderante (cfr. DTF 126 V 360; DTF 125 V 195; DTF 121 V 208 consid. 6b; DTF 115 V 142 consid. 8b), siccome provato che – almeno dal 19 luglio 1990 (data del primo parere del dr. __________) – l’assicurato non ha mai raggiunto un’incapacità al lavoro nella sua professione di almeno il 20%. Pertanto il termine di cui all’art. 29 cpv. 1 lett. b LAI (consid. 2.4) non è mai iniziato a decorrere e quindi è a giusto titolo che all’as-sicurato è stato negato il diritto a prestazioni. 2.8.   Con il gravame il ricorrente ha chiesto di essere posto al beneficio dell'assistenza giudiziaria e del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specie, la domanda d'assistenza giudiziaria presentata dal ricorrente deve essere respinta, nessuna documentazione attestante il suo stato d'indigenza essendo mai stata (malgrado l’esplicita richiesta del 22 maggio 2006, doc. XI) trasmessa al TCA ed il gravame risultando inoltre già sin dall'inizio siccome privo di esito favorevole ai sensi della citata giurisprudenza e di quanto sopra esposto.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