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32.2005.13 vom 16. März 2005</w:t>
      </w:r>
    </w:p>
    <w:p>
      <w:r>
        <w:t>TI Tribunale d'appello, 2005-03-16, IT</w:t>
      </w:r>
    </w:p>
    <w:p>
      <w:r>
        <w:rPr>
          <w:b/>
        </w:rPr>
        <w:t xml:space="preserve">Quelle: </w:t>
      </w:r>
      <w:r>
        <w:t>https://mcp.opencaselaw.ch/entscheid/ti_gerichte_32.2005.13</w:t>
      </w:r>
    </w:p>
    <w:p>
      <w:r>
        <w:t>FR: TI_GERICHTE 32.2005.13 du 16 mars 2005</w:t>
      </w:r>
    </w:p>
    <w:p>
      <w:r>
        <w:t>IT: TI_GERICHTE 32.2005.13 del 16 marzo 2005</w:t>
      </w:r>
    </w:p>
    <w:p>
      <w:pPr>
        <w:pStyle w:val="Heading2"/>
      </w:pPr>
      <w:r>
        <w:t>Regeste</w:t>
      </w:r>
    </w:p>
    <w:p>
      <w:r>
        <w:t>ritardata giustizia. Ritardo nell'emanazione della decisione su opposizione. Assistenza giudiziaria</w:t>
      </w:r>
    </w:p>
    <w:p>
      <w:pPr>
        <w:pStyle w:val="Heading2"/>
      </w:pPr>
      <w:r>
        <w:t>Erwägungen</w:t>
      </w:r>
    </w:p>
    <w:p>
      <w:r>
        <w:rPr>
          <w:b/>
        </w:rPr>
        <w:t>E. 20</w:t>
      </w:r>
    </w:p>
    <w:p>
      <w:r>
        <w:t>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 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2.4.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 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2.6.   Oggetto del contendere è sapere se all’UAI può essere imputato un ingiustificato ritardo nell'emanazione della decisione su opposizione. La seconda domanda di prestazioni AI è stata inoltrata dall’assicurato nel mese di luglio 2001 (per la precisione il 3 luglio 2001, doc. AI 18). Terminata l’indagine medica ed economica (l’ultimo accertamento è del 10 maggio 2004, cfr. doc. AI 52), l’UAI, in data 13 maggio 2004, ha emesso una decisione di rifiuto di prestazioni (doc. AI 13). In data</w:t>
      </w:r>
    </w:p>
    <w:p>
      <w:r>
        <w:rPr>
          <w:b/>
        </w:rPr>
        <w:t>E. 25</w:t>
      </w:r>
    </w:p>
    <w:p>
      <w:r>
        <w:t>maggio 2004 l’assicurato ha interposto opposizione alla decisione AI (doc. AI 54). Con scritto 28 maggio 2004 l’UAI ha chiesto all’assicurato di completare l’opposizione o presentarla nella dovuta forma e ciò nel termine di 20 giorni (doc. AI 56). In data 24 giugno 2004 il dr. __________, chirurgo ortopedico e medico curante, ha completato l’opposizione del proprio paziente precisando di averlo nuovamente operato al ginocchio destro in data 28 aprile 2004, attestando nel contempo una totale incapacità lavorativa dal 27 aprile 2004 (allegato doc. AI 57). In data 17 settembre 2004 l’avvocato dell’assicurato ha chiesto all’amministrazione se lo scritto 25 maggio 2004 del proprio assistito unitamente allo scritto 24 giugno 2004 del dr. __________ (doc. AI 54 e allegato doc. AI 57) fossero stati considerati (insieme) quale formale opposizione e, “in caso di risposta negativa, per quale ragione. Non dovesse essere il caso, sollecito allora una vostra decisione su opposizione, munita dei termini di ricorso, in tempi brevi” (doc. AI 60). Rispondendo alla Cassa __________ sul formulario “Procedura di comunicazione AD-AI-AM-LAINF-PP” trasmessogli in data 8 ottobre 2004, l’UAI ha osservato che “attualmente è stata fatta opposizione alla nostra decisione (allegata)” (doc. AI 62). Il patrocinatore dell’assicurato in data 19 ottobre 2004 ha sollecitato nuovamente una presa di posizione da parte dell’UAI (doc. AI 63). In data 20 ottobre 2004 l’UAI ha comunicato al patrocinatore dell’assicurato che il proprio servizio giuridico “ sta valutando l’opposizione interposta dal vostro studio legale” (doc. AI 64). In data</w:t>
      </w:r>
    </w:p>
    <w:p>
      <w:r>
        <w:rPr>
          <w:b/>
        </w:rPr>
        <w:t>E. 26</w:t>
      </w:r>
    </w:p>
    <w:p>
      <w:r>
        <w:t>gennaio 2005 l’assicurato ha introdotto il presente ricorso per ritardata giustizia dinanzi a questa Corte. Orbene, pur comprendendo il disappunto dell’assicurato, questo TCA, considerato il tempo trascorso dalla completazione dell’opposizione tramite invio, nel giugno 2004, di un certificato medico ad opera del medico curante, non ravvisa gli estremi per imputare all’amministrazione una ritardata giustizia ai sensi della succitata giurisprudenza. Certo, pur comprendendo l’ingente (nota) mole di lavoro cui è confrontato l’UAI, sarebbe stato comunque auspicabile che l’amministrazione, dopo aver preso conoscenza del certificato medico 24 giugno 2004 del dr. __________ - facente stato di un peggioramento dello stato di salute e quindi giustificante un ulteriore approfondimento della fattispecie - oltre che sottoporre il caso al proprio servizio giuridico (doc. AI 64) avesse senza indugio richiesto una valutazione ad opera del SMR, ciò che in concreto - per quanto è dato di capire - é avvenuto solo a seguito dell’introduzione del gravame (doc. Vbis). È comunque auspicabile che la decisione su opposizione venga in ogni caso emessa al più presto, l’incarto mancando ancora “unicamente” di una “descrizione di quanto successo nel periodo aprile 04 fino ad ora” (così si è espresso il medico responsabile SMR, doc. V bis). In simili circostanze, sulla scorta dei dettami giurisprudenziali e dottrinali suevocati (cfr. consid. 2.5) , questo Tribunale ritiene che l'autorità amministrativa convenuta non si è resa colpevole di un ingiustificato ritardo nei confronti di RI 1. 2.7.   Con il proprio gravame, il ricorrente ha chiesto di essere posto al beneficio dell'assistenza giudiziaria e del gratuito patrocinio. Ai sensi dell’art. 61 lett. f LPGA nella procedura giudiziaria can tonale deve essere garantito il diritto di farsi patrocinare. Se le circostanze lo giustifi can 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1 LPGA mantiene il principio che i presupposti del diritto alla concessione dell’assistenza giudiziaria si esaminano sulla base del diritto federale, mentre la determinazione della relativa indennità spetta al diritto can tonale (DTF 110 V 362 consid. 1b; Kieser, ATSG-Kommentar, Basilea 2003, Art. 61 N. 86).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consid. 4a e 372 consid. 5a con riferimenti). Nel caso di specie, a prescindere dal questione a sapere se il ricorrente si trovi effettivamente nel bisogno, la domanda d'assistenza giudiziaria deve essere respinta, il ricorso 26 gennaio 2005 risultando infatti già sin dall'inizio siccome privo di esito favorevole ai sensi della citata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