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32.2004.93 vom 3. März 2005</w:t>
      </w:r>
    </w:p>
    <w:p>
      <w:r>
        <w:t>TI Tribunale d'appello, 2005-03-03, IT</w:t>
      </w:r>
    </w:p>
    <w:p>
      <w:r>
        <w:rPr>
          <w:b/>
        </w:rPr>
        <w:t xml:space="preserve">Quelle: </w:t>
      </w:r>
      <w:r>
        <w:t>https://mcp.opencaselaw.ch/entscheid/ti_gerichte_32.2004.93</w:t>
      </w:r>
    </w:p>
    <w:p>
      <w:r>
        <w:t>FR: TI_GERICHTE 32.2004.93 du 3 mars 2005</w:t>
      </w:r>
    </w:p>
    <w:p>
      <w:r>
        <w:t>IT: TI_GERICHTE 32.2004.93 del 3 marzo 2005</w:t>
      </w:r>
    </w:p>
    <w:p>
      <w:pPr>
        <w:pStyle w:val="Heading2"/>
      </w:pPr>
      <w:r>
        <w:t>Regeste</w:t>
      </w:r>
    </w:p>
    <w:p>
      <w:r>
        <w:t>a seguito dell'introduzione dell'orario ridotto l'assicurato ha lavorato al 50% ed ha asserito di non aver potuto riprendere un tempo pieno per motivi di salute, rinvio degli atti all'amministrazione per accertare il grado d'inabilità lavorativa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Dal 1° gennaio 2004 sono inoltre in vigore le norme introdotte dalla 4a revisione della LAI. Per quanto concerne la materia che qui interessa, l’art. 1 LAI, nella versione in vigore dal 1° gennaio 2003, dispone che le disposizioni della LPGA (art. 1a –70) sono applicabili all’assicurazione per l’invalidità, sempre che la legge non preveda espressamente una deroga. Va al riguardo fatto presente che recentemente il TFA ha precisato che i concetti di incapacità al lavoro, d'incapacità al guadagno, d'invalidità, di raffronto dei redditi e di revisione (della rendita d'invalidità e di altre prestazioni durevoli) formulati dalla LPGA corrispondono alle nozioni precedentemente sviluppate dalla giurisprudenza nell'ambito dell'assicurazione per l'invalidità (DTF 130 V 343). 2.3.   Oggetto del contendere è sapere se l’insorgente ha diritto ad una rendita d’invalidità.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Nell’evenienza concreta, con rapporto 8 aprile 2004 all’attenzione dell’UAI il dr. __________, specialista in chirurgia ortopedica, ha posto la seguente diagnosi con ripercussioni sulla capacità lavorativa: pes equino funzionale, metatarsalgie bilaterali, ipermobilità sagittale del I/II raggio a sinistra. Egli ha evidenziato che il paziente è stato operato ai due avampiedi, che lo stesso è in trattamento dermatologico presso la dr.ssa __________ e che deve fare costantemente uso di plantari correttivi. Per quel che concerne la valutazione della capacità lavorativa, lo specialista ha consigliato di rivolgersi al medico curante, dr.ssa __________ (doc. AI 13). Nel rapporto 29 gennaio 2003 il succitato medico curante ha in particolare evidenziato: " Concludendo come detto il signor RI 1 presenta una situazione bilaterale piuttosto difficile, malgrado il supporto di plantari, e malgrado una attenta igiene al piede con applicazione di terapie antiinfiammatorie locali, tanto da non riuscire a stare una giornata intera in posizione eretta, spostamenti sia a piedi come in macchina, e non riesce a sopportare scarpe chiuse per più di mezza giornata. Per tale ragione si chiede che il paziente lavori al 50% del tempo, e faccia un lavoro di ufficio, prettamente legato al proprio tavolo." (Doc. 6) La dr.ssa __________ ha anche ravvisato, quale patologia senza ripercussioni sulla capacità lavorativa, una sindrome ansio-depressiva trattata saltuariamente. L’UAI si è poi rivolto al datore di lavoro, il quale, con scritto 5 settembre 2003 ha dichiarato quanto segue: " Il signor RI 1 dovrebbe avere una posizione di lavoro da seduto, ma puntualmente ogni giorno è obbligato a spostarsi dal suo ufficio alla parte produttiva della ditta (che si trova presso un altro stabile) e presso gli uffici amministrativi della stessa. Il percorso non è su strada accidentata, ma nemmeno completamente asfaltata dato che presenta molte buche, rialzi del terreno e salite. Il signor RI 1 ha una media di spostamento giornaliero di 150 chilometri, infatti sovente è presso fornitori per consegna merci o visite di cortesia. Lo stesso deve recarsi presso clienti oltre Gottardo e confine, con una media di circa 3'000 chilometri al mese. Oltre al periodo di assenza marzo-giugno 2002 non sono state registrate altre malattie e/o infortuni." (Doc. AI 20) Il caso è infine stato sottoposto al vaglio del Servizio medico regionale dell’AI (SMR). Con nota 19 novembre 2003 il dr. __________ del citato servizio si è così espresso: " Diagnosi:     metatarsalgia bilaterale Pes equino funzionale - stato dopo interventi nel 1978, 1992 e 1998/99 Sindrome ansioso-depressiva Professione: responsabile logistica IL: 50% dal 3.200 a 6.2002 La patologia presentata dall'assicurato attualmente non compromette la capacità lavorativa. Non è da escludere che in un futuro probabilmente non imminente (più di 1 anno) vi possano essere delle limitazioni della capacità lavorativa nel senso che risulteranno controindicate attività da svolgere prevalentemente in piedi, attività che richiedono spostamenti prolungati in piedi in particolare su terreno accidentato o declive. Per attività da svolgere prevalentemente da seduto (anche spostamenti in macchina) invece non sono prevedibili impedimenti di rilievo trattandosi unicamente di alterazioni ai piedi di natura benigna. Per il mantenimento della capacità lavorativa risulta indispensabile il portare scarpe adatte con plantari su misura e l'esecuzione di una pedicure adeguata per evitare la formazione di callosità. Non vi sono altri provvedimenti sanitari atti al momento a migliorare o mantenere la capacità lavorativa." (Doc. AI 21) Sulla scorta della valutazione del SMR, con la decisione contestata l’amministrazione ha respinto la domanda di prestazioni non avendo riscontrato una rilevante incapacità al guadagno di lunga durata. Nel ricorso l’assicurato sostiene invece di non riuscire ad esercitare a tempo pieno la propria professione di responsabile della logistica in quanto non può portare scarpe chiuse per oltre una mezza giornata, non riesce a mantenere una posizione eretta lungo un’intera giornata lavorativa e non è neppure in grado di guidare per lunghi tragitti. 2.6.   Con la decisione contestata l’UAI ha ritenuto che RI 1, nonostante il danno alla salute, non presenta alcuna incapacità al guadagno duratura. In effetti, da una parte, con scritto 5 settembre 2003 il suo datore di lavoro ha attestato un periodo di assenza di soli quattro mesi (marzo – giugno 2002) per motivi di malattia (doc. AI 20). Dall’altra, come risulta dall’opposizione 4 dicembre 2003 (doc. AI 23), la flessione dell’orario di lavoro al 50% non è legata ai problemi di salute del ricorrente, ma è dovuta all’introduzione da parte della __________ SA dell’orario ridotto, periodo che, a detta dell’assicurato, è durato da gennaio 2003 sino a marzo 2004 (cfr. ricorso pag. 4). Nel ricorso l’assicurato ha invece sostenuto che, terminato il periodo di lavoro ridotto e non potendo più riprendere la propria attività al 100% per i noti problemi ai piedi, da aprile 2004 egli è inabile al 50%. Vero che egli non ha minimamente comprovato quanto asserito sopra. Ciononostante, ricordato che nel certificato 29 gennaio 2003 il medico curante aveva attestato un’inabilità al lavoro del 50% nella professione esercitata dal suo paziente (doc. AI 6), l’amministrazione avrebbe dovuto procedere ad una valutazione medica specialistica al fine di determinare in modo definitivo il grado d’incapacità lavorativa dell’assicurato sia quale responsabile della logistica (attività che richiede oltre ad una posizione seduta anche frequenti spostamenti sia piedi che in auto) che in altre attività adeguate. Tale accertamento è anche giustificato dal fatto che tra l’opposizione e la decisione di opposizione sono trascorsi dieci mesi, motivo per cui un aggiornamento della situazione valetudinaria andava eseguito. Non necessita invece di alcun accertamento la questione relativa alla componente extra somatica. Va al riguardo fatto presente che tra i danni alla salute psichica invalidanti rientrano, oltre alle malattie mentali propriamente dette, anche le anomalie psichiche parificabili a malattie.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determinante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Pratique VSI 2001 p. 224 consid. 2b e sentenze ivi citate; cfr. anche DTF 127 V 298 consid. 4c in fine ). In casu, nel certificato 29 gennaio 2003 la dr.ssa __________ ha indicato una sindrome ansio-depressiva, classificandola come diagnosi senza ripercussione sulla capacità lavorativa, essendo tale affezione trattata saltuariamente. Vero che la succitata valutazione non è stata apportata da una specialista in psichiatria, ma è altrettanto vero che l’assicurato non ha prodotto della documentazione medica atta a rendere perlomeno verosimile un’invalidità di origine psichica. 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conclusione, siccome l’aspetto ortopedico non è stato vagliato in maniera dettagliata ed approfondita, gli atti sono retrocessi all’UAI affinché proceda all’allestimento di una perizia specialistica al fine di accertare se le affezioni ai piedi, nonostante l’utilizzo dei plantari ed il trattamento dermatologico indicati nel rapporto 8 aprile 2004 del dr., causano all’assicurato un’incapacità lavorativa nella propria professione e in altre attività adeguate. Sulla base delle risultanze peritali l’amministrazione determinerà poi l’eventuale grado d’incapacità al guadagno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