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32.2004.47 vom 13. Mai 2004</w:t>
      </w:r>
    </w:p>
    <w:p>
      <w:r>
        <w:t>TI Tribunale d'appello, 2004-05-13, IT</w:t>
      </w:r>
    </w:p>
    <w:p>
      <w:r>
        <w:rPr>
          <w:b/>
        </w:rPr>
        <w:t xml:space="preserve">Quelle: </w:t>
      </w:r>
      <w:r>
        <w:t>https://mcp.opencaselaw.ch/entscheid/ti_gerichte_32.2004.47</w:t>
      </w:r>
    </w:p>
    <w:p>
      <w:r>
        <w:t>FR: TI_GERICHTE 32.2004.47 du 13 mai 2004</w:t>
      </w:r>
    </w:p>
    <w:p>
      <w:r>
        <w:t>IT: TI_GERICHTE 32.2004.47 del 13 maggio 2004</w:t>
      </w:r>
    </w:p>
    <w:p>
      <w:pPr>
        <w:pStyle w:val="Heading2"/>
      </w:pPr>
      <w:r>
        <w:t>Volltext</w:t>
      </w:r>
    </w:p>
    <w:p>
      <w:r>
        <w:t>Incarto n.32.2004.47</w:t>
      </w:r>
    </w:p>
    <w:p>
      <w:r>
        <w:t>BS</w:t>
      </w:r>
    </w:p>
    <w:p>
      <w:r>
        <w:t>Lugano</w:t>
      </w:r>
    </w:p>
    <w:p>
      <w:r>
        <w:t>21 luglio 2004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visto il ricorso del 14 giugno 2004 interposto da</w:t>
      </w:r>
    </w:p>
    <w:p>
      <w:r>
        <w:t>RI1</w:t>
      </w:r>
    </w:p>
    <w:p>
      <w:r>
        <w:t>contro</w:t>
      </w:r>
    </w:p>
    <w:p>
      <w:r>
        <w:t>la decisione del 13 maggio 2004 emanata da</w:t>
      </w:r>
    </w:p>
    <w:p>
      <w:r>
        <w:t>Ufficio assicurazione invalidità,6501 Bellinzona 1 Caselle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considerato</w:t>
      </w:r>
    </w:p>
    <w:p>
      <w:r>
        <w:t>-    CO1 respinto lopposizione interposta da RI1 avverso la decisione 14 agosto 2003, confermando il riconoscimento di un quarto di rendita (grado dincapacità al guadagno del 48%) risultante da unincapacità lavorativa del 50% nellattività salariata svolta nella misura del 90% e da uninabilità quale casalinga del 31,5% esercitata per il restante 10% (doc. AI 66);</w:t>
      </w:r>
    </w:p>
    <w:p>
      <w:r>
        <w:t>-    che con tempestivo atto di ricorso 14 giugno 2004 lassicurata, rappresentata dallavv. RA1, ha postulato lerogazione di una mezza rendita, contestando la ripartizione tra attività lucrativa e non effettuata dallamministrazione, facendo presente che senza il danno alla salute essa avrebbe esercitato a tempo pieno unoccupazione da salariata;</w:t>
      </w:r>
    </w:p>
    <w:p>
      <w:r>
        <w:t>-    che con risposta di causa 22 giugno 2004 lUfficio AI ha rilevato:</w:t>
      </w:r>
    </w:p>
    <w:p>
      <w:r>
        <w:t>-    che con scritto 28 giugno 2004 lamministrazione ha trasmesso copia della deliberazione emessa il giorno stesso inviata alla Cassa cantonale di compensazione per la determinazione della mezza rendita, facendo presente che per legge entro due mesi lamministrazione deve intimare la decisione formale (IV);</w:t>
      </w:r>
    </w:p>
    <w:p>
      <w:r>
        <w:t>-                                                    che con scritto 14 luglio 2004 lassicurata ha aderito integralmente alla proposta dellamministrazione, chiedendo comunque un giudizio sulle ripetibili (VII);</w:t>
      </w:r>
    </w:p>
    <w:p>
      <w:r>
        <w:t>-    che in effetti dagli atti medici si deduce in particolare che lassicurata, qualora fosse sana, avrebbe esercitato unattività salariata a tempo pieno (cfr. doc. AI 56 e 57), motivo per cui essa presenta unincapacità al guadagno del 50% con conseguente diritto alla mezza rendita;</w:t>
      </w:r>
    </w:p>
    <w:p>
      <w:r>
        <w:t>-    che, richiamato lart. 50 cpv. 1 LPGA applicabile anche in caso di ricorso (Kieser, ATSG Kommentar, Zurigo-Basilea-Ginevra 2003, art. 50 nota 16 p. 507), laccordo intercorso tra le parti, in quanto conforme ai fatti ed alla legge (SVR 1996 AHV Nr. 74 p. 223; STFA 10.3.1982 nella causa D.B.; RCC 1988 p. 421; DTF 112 V 175/176; DTF 104 V 162; Locher, Grundriss des Sozialversicherungs-rechts, 3. Edizione,  Berna 2003, p. 463-463), pone fine alla procedura giudiziaria con effetto di cosa giudicata materiale, la causa potendo di conseguenza stralciata dai ruoli;</w:t>
      </w:r>
    </w:p>
    <w:p>
      <w:r>
        <w:t>-    che considerato lesito della procedura, appare giustificato riconoscere allinsorgente unindennità per ripetibili di fr. 1'000.--;</w:t>
      </w:r>
    </w:p>
    <w:p>
      <w:r>
        <w:t>viste le disposizioni della Legge di procedura 6.4.1961;</w:t>
      </w:r>
    </w:p>
    <w:p>
      <w:r>
        <w:t>decreta</w:t>
      </w:r>
    </w:p>
    <w:p>
      <w:r>
        <w:t>1. la causa èstralciata dai ruoli;</w:t>
      </w:r>
    </w:p>
    <w:p>
      <w:r>
        <w:t>2.   non si prelevano né tasse né spese;</w:t>
      </w:r>
    </w:p>
    <w:p>
      <w:r>
        <w:t>lUfficio AI verserà alla ricorrente fr. 1'000. a titolo</w:t>
      </w:r>
    </w:p>
    <w:p>
      <w:r>
        <w:t>dindennità per ripetibili (IVA inclusa);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