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32.2004.29 vom 17. März 2004</w:t>
      </w:r>
    </w:p>
    <w:p>
      <w:r>
        <w:t>TI Tribunale d'appello, 2004-03-17, IT</w:t>
      </w:r>
    </w:p>
    <w:p>
      <w:r>
        <w:rPr>
          <w:b/>
        </w:rPr>
        <w:t xml:space="preserve">Quelle: </w:t>
      </w:r>
      <w:r>
        <w:t>https://mcp.opencaselaw.ch/entscheid/ti_gerichte_32.2004.29</w:t>
      </w:r>
    </w:p>
    <w:p>
      <w:r>
        <w:t>FR: TI_GERICHTE 32.2004.29 du 17 mars 2004</w:t>
      </w:r>
    </w:p>
    <w:p>
      <w:r>
        <w:t>IT: TI_GERICHTE 32.2004.29 del 17 marzo 2004</w:t>
      </w:r>
    </w:p>
    <w:p>
      <w:pPr>
        <w:pStyle w:val="Heading2"/>
      </w:pPr>
      <w:r>
        <w:t>Regeste</w:t>
      </w:r>
    </w:p>
    <w:p>
      <w:r>
        <w:t>incapacità lavorativa per motivi fisici. Assistente di cura presso una casa di riposo privata. Quantificazione dei redditi da valido e invalido da porre a confronto nell'ambito del metodo ordinario di calcolo dell'invalidità. Eventuale applicazione del metodo misto di calcolo dell'invalidità</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A partire dal 1° gennaio 2004 sono inoltre applicabili le nuove norme di legge introdotte a seguito della 4a revisione della LAI.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sapere se RI 1 ha diritto ad una mezza rendita d'invalidità, ed in particolare, come chiede la ricorrente, al riconoscimento di un grado d'invalidità del 50%.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pag. 216ss). Va precisato che, secondo l'art. 28 cpv. 1 LAI, in vigore sino al 31 dicembre 2003, gli assicurati hanno diritto a una rendita intera se sono invalidi almeno al 66 2/3 %, a una mezza rendita se sono invalidi almeno al 50 % o a un quarto di rendita se sono invalidi almeno al 40 %. Nel suo nuovo tenore in vigore dal 1° gennaio 2004, l'art. 28 cpv. 1 LAI prescrive che gli assicurati hanno diritto ad una rendita intera se sono invalidi almeno al 70 %, a tre quarti di rendita se sono invalidi almeno al 60%, ad una mezza rendita se sono invalidi almeno al 50 % o a un quarto di rendita se sono invalidi almeno al 40 %. Va altresì rilevato che,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metodo generale del raffronto dei redditi; DTF 128 V 30 consid.1,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un’ulteriore raffronto dei redditi prima di decidere. Tale principio è stato poi esteso anche all’assicurazione per l’invalidità (DTF 129 V 222; cfr. anche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2.4.   Nella fattispecie, il perito incaricato dall'UAI, dr. ____________________, reumatologo ed internista, in data 5 ottobre 2001, ha rilevato quanto segue: " 4. Valutazione L'assicurata 42 enne, RI 1, ha iniziato ad accusare nel 1996 dolori cervicali irradianti alla spalla dr, dolori che sono poi progressivamente peggiorati. Nell'agosto 1999 i dolori avevano preso una tale intensità che la paziente dovette smettere il lavoro e il medico curante, dr. __________, invia la paziente per una valutazione specialistica al dr. __________. Egli vede la paziente una prima volta il 02.11.1999 e diagnostica un'instabilità di ambedue le spalle con sindrome da impingement retrocoracoidale. Egli propone inizialmente una terapia di rinforzo ambulatoriale. Visto il mancato successo, il dr. __________ invia la paziente per un ricovero stazionario alla clinica __________. La paziente è ricoverata a __________ dal 06.06.2000 al 04.07.2000. La degenza porta ad un discreto successo con diminuzione dei dolori che tuttavia non scompaiono completamente. Al ritorno a casa però in pochi giorni riapparizione dei vecchi dolori con apparizione progressiva ulteriore di dolori anche alla spalla sinistra e alla gamba ds. Visto il perdurare della situazione, la paziente invia il 02.10.2000 la richiesta per prestazioni Al. Attualmente forti dolori al collo e a tutte e due le spalle, braccio pesante a ds e dolori al braccio sinistro. Da qualche mese ormai dolori anche a tutta la gamba destra, accompagnati da sensazione di pesantezza e debolezza. I dolori non sono influenzabili né dalla posizione né dal momento della giornata. Gli antinfiammatori non sferoidali hanno poco influsso sui dolori. Difficoltà ad addormentarsi di notte, e persistente stanchezza durante il giorno. La paziente riferisce di riuscire appena a eseguire i lavori di casa più leggeri, mentre per i lavori pesanti la paziente chiede l'aiuto al marito o ai figli. Clinicamente colonna vertebrale nonno configurata; mobilità a livello della colonna cervicale normale con dolenza a fine corsa; a livello della colonna lombare riduzione di ¼  per la flessione laterale verso dr. Distanza mento/ sterno 3/20 cm, Ott 30/ 32 cm, Schober 10/15 cm, distanza dita suolo 2 cm. Dolenza alla palpazione inter e paravertebrale bilaterale a livello della colonna cervicale e addominale, miogelosi minima paravertebrale sinistra a livello lombare, punti Trigger trapezio bilaterale, elevator scapole sopra e sottospinato bilateralmente ; insufficienza muscolare a livello del cinto omero scapolare e della muscolatura addominale. 18 punti su 18 punti per una fibromialgia dolenti alla digito pressione. Spalle: Distanza pollice vertebra prominens 0/20 cm bilateralmente, dolore alle posizioni estreme e alla digitopressione dello spazio articolare bilaterale, assenza di un chiaro painfull Arc, mobilità passiva normale, forza per rotazione interna ed esterna mantenuta, test di 3obe e lift off bilateralmente nella norma assenza di sinoviti. Gli esami radiologici mostrano unicamente delle modiche alterazioni strutturali dei dischi cervicali e un'ipoplasia del labbro glenoidale. Le mie diagnosi sono: •   Fibromialgia primaria. •   Instabilità di entrambe le spalle con impingement retrocoracoidale spalla ds e attualmente anche a sinistra. •   Moderata sindrome cervico brachiale in: .Turbe statiche (protrazione della testa) e disbalance muscolare. •   Stato dopo artroscopia del ginocchio dr 5.1997 per scollamento traumatico cartilagine condilo femorale mediale. •   Beta Talassemia minor. •   Stato dopo asportazione di un nodulo freddo della tiroide nel 1978. •   Stato dopo emorroidectomia nel 1998 e 1999. La paziente soffre in particolare di tre patologie decisive per la sua capacità lavorativa. Da una parte una fibromialgia primaria con la presenza di 18 punti su 18 positivi, stanchezza e disturbi del sonno. Dall'altra un'instabilità congenita delle spalle su ipoplasia del glenoide che é diventata sintomatica a causa del lavoro come ausiliaria in casa anziani, lavoro estremamente pesante sia per la schiena sia per il cinto omero­scapolare e spalle (sollevare pazienti, lavarli, girarli nel letto...). L'instabilità delle spalle causa poi secondariamente una sindrome cervico spondilogena su sovraccarico della muscolatura unita alla protrazione della testa. Le minime alterazioni degenerative non sono la causa dei dolori, più studi hanno dimostrato infatti che queste degenerazioni si riscontrano in uguale frequenza anche presso gente senza dolori cervicali. Per quanto riguarda la capacità lavorativa posso esprimermi nel seguente modo: in un lavoro pesante, quale é l'ausiliaria di cura, la paziente è abile al 50%. Il problema é che alla lunga una tale attività può portare ad un ulteriore peggioramento della situazione e indi ad un'incapacità totale. In un lavoro leggero che non implichi dover sollevare ripetutamente pesi oltre i 20 kg, lavorare a lungo oltre l'orizzontale o in anteflessione la paziente é abile al 100%. Personalmente penso in particolare a lavori come cassiera, venditrice ecc.. Per qual che riguarda la terapia é importante un buon rapporto col medico curante eventualmente con l'aiuto di un reumatologo per cercare di motivare la paziente e spiegarle di continuo che la fibromialgia porta certo dolori ma non danni strutturali. Dal punto di vista medicamentoso la paziente prende già degli antidepressivi. In conclusione é al momento attuale fondamentale iniziare un programma di riqualificazione al fine di reintegrare la paziente il prima possibile nel mondo del lavoro. 5- Alle vostre domande rispondo A Basi Cliniche 6- Anamnesi Vedi punto 1 7- Dati soggettivi dell'assicurato Vedi punto 2 8- Constatazioni obiettive Vedi Punto 3 9- Diagnosi a. Diagnosi con ripercussione sulla capacità di lavoro •   Fibromialgia primaria. •   Instabilità di entrambe le spalle con impingement retrocoracoidale spalla dr e attualmente anche a sinistra. •   Moderata sindrome cervico brachiale in . Turbe statiche (protrazione della testa) e disbalance muscolare. b. Diagnosi senza ripercussioni sulla capacità di lavoro •   Stato dopo artroscopia del ginocchio ds 5.1997 per scollamento traumatico cartilagine condilo femorale mediale. •   Beta Talassemia minor. •   Stato dopo asportazione di un nodulo freddo della tiroide nel 1978. •   Stato dopo emorroidectomia nel 1998 e 1999. 10- Valutazione e Prognosi La paziente soffre principalmente di tre patologie decisive per la sua capacità lavorativa. Da una parte una fibromialgia primaria con la presenza di 18 punti su 18 positivi, stanchezza e disturbi del sonno. Dall'altra un'instabilità congenita delle spalle su ipoplasia del glenoide che é diventata sintomatica a causa del lavoro come ausiliaria in casa anziani, lavoro estremamente pesante sia per la schiena sia per il cinto omero­scapolare e spalle (sollevare pazienti, lavarli, girarli nel letto...). L'instabilità delle spalle causa poi secondariamente una sindrome cervico spondilogena su sovraccarico della muscolatura unita alla protrazione della testa. Le minime alterazioni degenerative non sono la causa dei dolori, più studi hanno dimostrato infatti che queste degenerazioni si riscontrano in uguale frequenza anche presso gente senza dolori cervicali. B Conseguenze sulla capacità di lavoro 1 Menomazioni (qualitative e quantitative) dovute ai disturbi constatati Causa l'instabilità delle spalle la paziente non é in grado di sollevare in modo ripetuto importanti pesi o di lavorare a lungo in oltre l'orizzontale. 2 Conseguenze dei disturbi sull'attività attuale 2.1 Come si ripercuotono i disturbi sull'attività attuale dell'assicurato? La paziente non é in grado di rispondere a tutte le sollecitazioni richieste dal suo lavoro d'ausiliaria di cura in modo completo. Infatti la paziente non può sollevare in modo continuo e ripetuto pesi oltre i 20 kg o lavorare a lungo con le braccia oltre l'orizzontale. 2.2 Esatta descrizione delle funzioni intatte e della capacità di carico Il futuro lavoro non deve implicare il sollevare ripetutamente pesi oltre i 20 kg, lavorare a lungo oltre l'orizzontale o in anteflessione. a. L'attività attuale é ancora praticabile ? Sì, ma con una prevedibile evoluzione sfavorevole per il futuro che porterebbe ad un peggioramento ed indi ad una incapacità lavorativa come ausiliaria. 2.4 Se sì, in quale misura (ore al giorno)? 4 ore al giorno, vedi comunque punto 2.3 2.5 E presente inoltre una diminuzione della capacità di lavoro? È necessario evitare di sollevare ripetutamente pesi oltre i 20 kg o lavorare a lungo con braccia sollevate oltre l'orizzontale. 2.6 Se sì, in che misura? Vedi punto 2.5. 2.7 Da quando esiste una limitazione della capacità di lavoro dal lato medico di Almeno il 20% ? Dal 17.9.1999. a. Qual è stato in seguito lo sviluppo della limitazione della capacità di lavoro ? Dagli atti l'incapacità lavorativa come ausiliaria é stata del 100% dal 17.09.1999 al 1.10.1999, del 50% dal 02.10.2000 ( vedi lettera del dr. __________). Il problema, lo si desume dagli atti, é ricollocabile al fatto che apparentemente il datore di lavoro non ha mai accettato che la paziente ritornasse al lavoro solo al 50%. C- Conseguenze sulla capacità d'interazione 1- E possibile effettuare provvedimenti d'integrazione? Ve ne sono in corso? Ne sono previsti? No. 1.1 Se sì, la preghiamo di descrivere il piano di riabilitazione 1.2 Se no preghiamo di motivare I provvedimenti d'integrazione non sono d'ordine medico ma piuttosto d'ordine lavorativo, con riqualificazione professionale della paziente in un lavoro meno duro. 2- E' possibile migliorare la capacità di lavoro sul posto di lavoro attuale? No. 2.1 se sì con quali ragionevoli provvedimenti (p. es. provvedimenti medici, mezzi ausiliari, adattamento dei posto di lavoro)? a. Secondo lei che effetti hanno questi provvedimenti sulla capacità di lavoro ? 3- L'assicurato è in grado di svolgere altre attività 3.1 Se sì, a quali esigenze deve rispondere il posto di lavoro dal punto di vista medico e di che cosa bisogna tenere soprattutto conto nel caso di un'altra attività? Il futuro lavoro non deve implicare il sollevare ripetutamente pesi oltre i 20 kg, lavorare a lungo con braccia sollevate oltre l'orizzontale o in anteflessione del busto. 3.2 In che misura si possono svolgere attività consone alle menomazioni (ore al giorno)? 8 ore e 1/2 3.3 È presente inoltre una riduzione della capacità di lavoro? In un'attività come quella descritta al punto 3.1 non esistono riduzione della capacità lavorativa." (doc. AI 22) Nella "proposta medico" del 24 aprile 2002, la dr.ssa __________ ha confermato la perizia del dr. __________ (doc. AI 28). In data 10 marzo 2004, il dr. __________ del Servizio Medico Regionale dell'AI (SMR) ha precisato: " La valutazione medica dell'IL per l'attività svolta e per attività meglio adeguate allo stato di salute è stata annotata agli atti. Si chiede ora se l'handicap di cui è portatrice la paziente abbia o meno influsso sulla CL per l'attività svolta nell'economia domestica. La risposta e sì. Motivazione: in considerazione dei disturbi lamentati e della valutazione peritale si deve ammettere che per certe attività la casalinga sia limitata. Ciò va riferito non ai pesi, che nell'attività di casalinga non entrano in considerazione (a meno che tagli, spacchi la legna della stufa o del caminetto) ma all'attività che presuppone il lavoro con le braccia elevate oltre l'orizzontale. Tali attività si configurano nel togliere e rimettere tendaggi (cosa non di tutti i giorni) e nello stendere il bucato. Si potrebbero individuare altre attività come il togliere e riporre alimenti, piatti e simili in cucina, oppure biancheria in scansie elevate, ma per questo si può far uso delle apposite scalette. Non posso quantificare, nel caso specifico, quale è la percentuale media precisa per i lavori "controindicati", ma posso affermare che non rappresentano un quantum elevato (dire circa 5%)." (doc. AI 58) Con certificato medico 7 aprile 2004 il dr. __________, fisiatra e reumatologo, ha certificato: " Certifico che la paziente sopracitata è stata in mia cura nel 1997 e 1998 per gli esiti dell'infortunio del 13.08.1996 (Colonna cervicale, ginocchio dx.). In conseguenza degli esiti post-traumatici era medicalmente giustificata una riduzione dell'attività lavorativa quale assistente di cure dal 100% all'80% a partire dal 01.01.1999." (allegato C doc. I) 2.5.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Per quel che riguarda il medico di fiducia, infine, secondo la generale esperienza della vita, il giudice deve tener conto del fatto che, in dubbio, egli attesta a favore del suo paziente (cfr. DTF 125 V 353 consid. 3b/cc; Meyer-Blaser, Rechtsprechung des Bundesgerichts, op. cit., pag. 111). 2.6.   Per quanto concerne l'aspetto fisico, per la precisione reumatologico, l'assicurata non ha in sostanza contestato la perizia del dr. __________. Questo TCA non intravede comunque ragioni che gli impediscano di far proprie le conclusioni cui è pervenuto il perito. Il medico, specialista delle affezioni di cui la ricorrente è portatrice, ha compiutamente valutato il danno alla salute dal punto di vista reumatologico sulla base di accertamenti approfonditi e completi, giungendo a conclusioni logiche e motivate in merito alla parziale capacità lavorativa (50%) nella precedente professione di ausiliaria di cure, attività ritenuta dal sanitario "pesante", ed alla totale capacità lavorativa in attività leggere consone ai limiti funzionali esposti nella perizia, ossia in attività che non la obbligano a sollevare pesi superiori ai 20 kg, lavorare a lungo oltre l'orizzontale o in anteflessione. Il medico ha anche proposto delle attività confacenti con l'attuale stato di salute dell'assicurata, ad esempio quale cassiera, venditrice, ecc. Il dr. __________ del SMR ha poi potuto constatare anche una limitazione dell'attività quale casalinga. Egli l'ha cifrata percentualmente nell'ordine del 5% (doc. AI 58). A proposito del certificato medico 7 aprile 2004 del dr. __________, fisiatra e reumatologo, con il quale il medico attesta un'incapacità lavorativa tra il 80-100% dal 1° gennaio 1999, lo stesso non può essere preso in considerazione ai fini del presente giudizio in quanto del tutto generico, non sufficientemente circostanziato e non conforme ai succitati criteri stabiliti dalla giurisprudenza (cfr. consid. 2.5). Questo Tribunale ritiene che la refertazione medica agli atti contiene elementi chiari e sufficienti per valutare l'incapacità al guadagno dell'assicurata sino all'emanazione del querelato provvedimento, senza che si renda quindi necessario l'esperimento di ulteriori accertamenti volti a stabilire un'eventuale riduzione di rendimento nell'ultima attività svolta dall'interessata. Stante quanto precede, sulla base delle affidabili e concludenti risultanze specialistiche,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 se necessario intraprendendo una nuova professione (DTF 113 V</w:t>
      </w:r>
    </w:p>
    <w:p>
      <w:r>
        <w:rPr>
          <w:b/>
        </w:rPr>
        <w:t>E. 28</w:t>
      </w:r>
    </w:p>
    <w:p>
      <w:r>
        <w:t>consid. 4a e sentenze ivi citate; cfr. anche Meyer Blaser, Rechtsprechung des Bundesgericht zum IVG, Zurigo 1997, pag. 221) -, è da ritenere dimostrato, con il grado della verosimiglianza preponderante, valido nell'ambito delle assicurazioni sociali (DTF 125 V 195 consid. 2 e i riferimenti ivi citati, 115 V 142 consid. 8b, 113 V 323 consid. 2a, 112 V 32 consid. 1c, 111 V 188 consid. 2b), che l'assicurata è abile in misura totale in attività leggere consone alle limitazioni descritte dallo specialista dr. __________ (reumatologo). 2.7.   L'Ufficio assicurazione invalidità ha in seguito affidato la valutazione economica del caso al consulente in integrazione professionale. Basandosi sulla succitata perizia, con rapporto finale 27 marzo 2003 il consulente ha osservato: " Rapporto finale In riferimento al vostro mandato inerente all'"Apertura dossier" integrazione, l'esame del caso mi permette di esprimere le seguenti osservazioni e considerazioni. Dati medico-teorici L'A. (44 anni, italiana) accusa dolori cervicali irradianti alla spalla destra dal 1996. Le diagnosi con ripercussione sulla capacità lavorativa poste nel rapporto peritale del 05/10/01 dal dr. med. __________ (reumatologo) sono di fibromialgia primaria, instabilità di entrambe le spalle e moderata sindrome cervico brachiale. È ritenuta abile nella misura del 50% nella sua professione di ausiliaria di cure con una prevedibile evoluzione sfavorevole per il futuro che porterebbe ad un peggioramento ed indi ad una incapacità lavorativa come ausiliaria) e totalmente abile in attività che non implichino il sollevare ripetutamente pesi oltre i 20 kg ed il lavorare a lungo con le braccia sollevate oltre l'orizzontale o in anteflessione del busto. Dati socio-professionali L'A. ha frequentato le scuole dell'obbligo in Italia. In Svizzera dal 1983, ha lavorato come cucitrice, operaia non qualificata, donna delle pulizie e, dal 1993, quale assistente di cura presso la __________ __________ (ottenendo il certificato di assistente di cura nel 1995). Dati economici Quale assistente di cura presso la __________ I'A. avrebbe potuto guadagnare, nel 2000, 48'390.­ Consulenza, discussione e attitudine alla reintegrazione L'A. non sembra motivata ad intraprendere una riformazione che la porterebbe ad ottenere una qualifica di base. Mi riferisce che durante l'anno di formazione che l'ha portata all'ottenimento del certificato di assistente di cura, la parte scolastica le ha causato diverse difficoltà (l'ha trovata difficile in quanto non in possesso delle basi necessarie e quindi non al livello scolastico di base degli altri partecipanti). Attualmente non se la sente quindi di intraprendere un nuovo percorso formativo. L'A. è in contatto con I'URC di __________, tramite il quale sta svolgendo un programma occupazionale presso la __________ e, parallelamente, delle ricerche lavorative soprattutto nel campo della vendita (settore che è adatto al suo danno alla salute). Ritiene di non essere più in grado di svolgere un'attività lucrativa al 100%, un'occupazione al 50% risulterebbe, dal suo punto di vista, meglio adeguarsi ai limiti fisici. Viste le scarse basi scolastiche e l'assenza di motivazione espressa in sede di colloquio, non mi sembra ci siano i presupposti per entrare nel merito di provvedimenti professionali volti al conseguimento di una qualifica di base. Un periodo d'introduzione al posto di lavoro porterebbe difficilmente ad un incremento significativo della capacità di guadagno residua. Concludo quindi procedendo al paragone dei redditi. Calcolo della Capacità di Guadagno Residua Considerando un reddito ipotetico di 50'471.- (reddito del 2000 aggiornato al 2002), e praticando una riduzione per attività leggera del 5% e per i motivi ergonomici del 10%, sulla base delle statistiche RSS risulta una capacità di guadagno residua del 54.17% (il reddito d'invalido è di 27'339.-). II grado d'invalidità è quindi del 45.83%." (doc. AI 33) 2.8.   In merito alla valutazione economica operata dal consulente in integrazione professionale va osservato quanto segue. Compito dell’orientatore professionale è quello di stabilire, in base alle informazioni del medico riguardo alle mansioni ancora possibili, le attività lavorative ancora concretamente ammissibili per l’invalido (Meyer-Blaser, Rechtsprechung des Bundesgericht, op. cit., p. 228; Omlin, Die Invalidität in der obligatorischen Unfallversicherung, Friborgo 1995, p. 201). A i fini dell'accertamento dell'invalidità ci si deve quindi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Rechtsprechung des Bundesgericht, op cit., p. 212). Un assicurato non può pertanto avvalersi dell'impossibilità congiunturale di trovare un posto di lavoro per pretendere una rendita (ZAK 1984 p. 347). Ciò non è il caso se l'attività ammissibile è possibile solo in forma talmente limitata, che il mercato generale del lavoro praticamente non la conosce o se il suo esercizio è reso possibile solo grazie alla collaborazione irrealistica di un datore di lavoro medio (ZAK 1989 p. 322 consid. 4a; Locher, Grundriss des Sozialversicherungsrechts, Berna 2003, pag. 124). Dall’altra parte, l'art. 8 cpv. 1 LAI prevede che gli assicurati invalidi o direttamente minacciati d'invalidità hanno diritto ai provvedimenti d'integrazione, tra cui i provvedimenti professionali (art. 15 –18 LAI), necessari e atti a ripristinare, migliorare, conservare o avvalorare la capacità di guadagno. Ciò non vuol dire che un assicurato, per il quale sono esclusi provvedimenti integrativi, non possa svolgere un’attività adeguata mettendo a frutto la residua capacità lavorativa, verifica che, come detto, spetta al consulente in integrazione professionale. N el dettagliato ed esaustivo rapporto 27 marzo 2003 il consulente, tenendo conto delle risultanze peritali (doc. AI 22), ha evidenziato che nel caso di specie non sono più dati i presupposti per l'applicazione di provvedimenti d'integrazione volti ad un recupero o miglioramento della capacità di guadagno, e ciò a causa delle scarse basi scolastiche e l'assenza di motivazione espressa in sede di colloquio. Inoltre, a detta del consulente, un periodo d'introduzione al posto di lavoro porterebbe difficilmente ad un incremento significativo della capacità di guadagno (doc. AI 33). 2.9.   Ora, stante l'assenza di presupposti per l'applicazione di provvedimenti reintegrativi, ritenuta l'esigibilità da parte dell'assicurato di attività leggere adeguate, occorre procedere alla determinazione del grado d'incapacità al guadagno. A l fine di determinare l’incapacità al guadagno mediante il metodo ordinario (art. 16 LPGA, cfr. consid. 2.3), occorre porre in confronto il reddito che l’assicurata avrebbe conseguito senza il danno alla salute quale assistente di cura (reddito da valido) con quello risultante dalle attività leggere ripetitive non qualificate (reddito da invalido). Come detto (cfr. consid. 2.3), d eterminante per il raffronto dei redditi ipotetici è il momento dell'inizio dell'eventuale diritto alla rendita. L’amministrazione considererà inoltre eventuali rilevanti modifiche dei redditi di riferimento intervenuti sino al momento dell’emanazione della decisione contestata. Nella fattispecie concreta, il diritto alla rendita dell'assicurata parte dal 1° settembre 2000 (inabilità lavorativa al 100% dal 17 settembre 1999 al 1° ottobre 1999 e al 50% dal 2 ottobre 2000, cfr. doc. AI 22), indi per cui il raffronto dei redditi è da far risalire a quell'anno. 2.9.1. Per quel che concerne il salario da valido, nel rapporto 27 marzo 2003 il consulente in integrazione ha preso in considerazione l’importo annuo di fr. 48'390.-- quale salario conseguito nel 2000, che corrisponde a quanto dichiarato dal datore di lavoro nell'ottobre del 2000 (doc. AI 4). II consulente lo ha poi aggiornato al 2002 cifrandolo a fr. 50'471.-- (doc. AI 33). L'assicurata ha contestato tale valutazione, sostenendo che nel 2002 essa avrebbe perlomeno potuto perseguire un reddito pari a fr. 58'843.-- riferendosi alle tabelle riconosciute dalla CRS per gli assistenti di cura. Occorre ricordare che, secondo la giurisprudenza del TFA, per accertare il reddito conseguibile dall'assicurato senza l'invalidità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 ZAK 1990 pag. 519 consid. 3c). Se nel caso concreto non è possibile quantificare l’ipotetico reddito che l’assicurato avrebbe potuto percepire senza l’invalidità, si può ricorrere a dati ottenuti da valori statistici e d’esperienza (cfr. Pratique VSI 1999 pag. 248 consid. 3b; cfr. anche STFA inedita del 30 dicembre 2002 nella causa B., I 56/02). Ora, anche se si volesse ammettere che le case per anziani che sottostanno alla ROCA (Regolamento organico cantonale per il personale occupato presso le case per anziani, edizione 2002) applicano tutte le classi di stipendio cui sottostanno i dipendenti pubblici (classe 18), va qui sottolineato che nella specie la __________ è una struttura privata, cui non si applicano necessariamente le tabelle dei salari in parola, ma eventualmente i salari che vengono applicati in istituti privati dello stesso genere. Del resto, il TCA deve applicare il reddito che l'assicurata avrebbe concretamente conseguito senza il danno alla salute, ossia quello che avrebbe conseguito lavorando ancora per la __________. Come visto, nel 2000 l'assicurata avrebbe percepito fr. 48'390.-- (doc. AI 4). Considerando un adeguamento in base all'evoluzione dei salari in termini nominali ( La vie économique 9/2004, tabella B10.2), per il 2001 il salario da valido deve essere cifrato in fr. 49'600.-- ( 48'390 : 100 x 2.5 + 48'390 ), per il 2002 in fr. 50'493.-- (49'600 : 100 x 1.8 + 49'600), per il 2003 in fr. 51'200.-- (50'493 : 100 x 1.4 + 50'493). Applicando la percentuale del 2003 al 2004 (non ancora disponibile) nel 2004 il reddito da valido risulta essere di fr. 51'917.-- (51'200 : 100 x 1.4 + 51'200). 2.9.2.   Riguardo al reddito da invalido, va precisato che lo stesso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(DTF 126 V 76 consid. 3b/bb; RCC 1991 p. 332 consid. 3c, 1989 p. 485 consid. 3b).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Pratique VSI 2002 p. 64). Nella fattispecie occorre quindi stabilire il reddito che l'assicurata potrebbe conseguire in attività leggere, ritenute siccome esigibili dal profilo medico (doc. AI 22) e considerate parimenti in sede di valutazione economica da parte del consulente in integrazione professionale (doc. AI 33). In applicazione dei succitati criteri, ne lla sentenza pubblicata in SVR 2001 IV Nr. 21 questo Tribunale ha precisato che, conformemente ai dati statistici salariali pubblicati dall'Ufficio federale di statistica (L'enquête suisse sur la structure des salaires 1998, tabella TA 13), il salario ipotetico nel 1998 conseguibile in attività leggera adeguata esercitata a tempo pieno nel Cantone Ticino e prima di eventuali riduzioni per motivi particolari, che possono, come detto, arrivare al massimo al 25%, riportato su 41,9 ore, ammonterebbe a fr. 45'390 .-- nel settore privato (rispettivamente fr. 47'929.‑‑ nel settore pubblico e privato) per gli uomini e a fr. 33'587.‑‑ (rispettivamente fr. 33'725.‑‑) per le donne. Per quanto riguarda l'applicazione di suddetti dati statistici, rilevasi per inciso che il TFA ha ritenuto non criticabile l’utilizzo della citata tabella TA 13, che si riferisce ai salari statistici presenti nelle grandi regioni della Svizzera, al posto di quella relativa ai valori nazionali (tabella TA 1) (STFA non pubblicata del 13 giugno 2003 in re G., I 475/01, consid. 4.4; del 10 agosto 2001 in re. R., I 474/00, consid. 3c/aa; del 27 marzo 2000 in re P., I 218/99, consid. 3c e del 28 aprile 1999 in re T., I 446/98, consid. 4c. Vedi anche STFA inedita 20 aprile 2004 nella causa K., I 871/02, consid. 6.4, in cui l’Alto Tribunale ha lasciato aperta la questione a sapere se devono essere applicati i valori regionali oppure quelli nazionali). C onformemente ai dati statistici salariali (valore mediano) relativi al 2000, il salario ipotetico conseguibile in attività leggera e ripetitiva adeguata esercitata a tempo pieno nel Cantone Ticino e prima di eventuali riduzioni per motivi particolari, riportato su 41,8 ore ( La vie économique 9/2004, Tabella B9.2), nel settore privato corrisponde a fr. 50’498.-- (fr. 4027 : 40 x 41,8 x 12) per gli uomini e fr. 36'328.-- (fr. 2’897: 40 x 41,8 x 12) per le donne (Tabella TA 13 privato), mentre che nel settore privato e pubblico l’ammontare è di fr. 51'702.-- (fr. 4123: 40 x 41,8 x 12) per gli uomini e fr. 36'679.-- (fr. 2925: 40 x 41,8 x 12) per le donne (Tabella TA 13 privato e pubblico). Per il 2001 la situazione à la seguente. I l reddito da invalido stabilito per il 2000, riportato su 41,7 ore ( La Vie économique 9/2004, Tabella B9.2) ed adeguato in base all’indice dei salari nominali (La vie économique 9/2004, tabella B10.3, p. 87), ammonta nel 2001 a fr. 37'151.-- ([ 36'328 : 41.8 x 41.7] x 2245 : 2190) . Ritenuta una riduzione complessiva del 25% stabilita dal consulente in integrazione (cfr. tabella sub. doc. AI 33) - la cui valutazione non è nella specie suscettibile di essere messa in discussione da parte di questo TCA non essendo ravvisabili validi motivi che ne giustifichino la disattenzione (STFA del 30 giugno 2000 nella causa B., pag. 5; DTF 126 V 75) - d al raffronto del reddito da invalido di fr. 27'863.-- con quello da valido, di fr. 49'600.-- , risulta un’incapacità al guadagno del 43.82% ( 49'600 – 27'863 x 100 : 49'600 ), arrotondata al 44% (secondo la più recente giurisprudenza federale pubblicata in DTF 127 V 129 il risultato matematicamente esatto va infatti arrotondato per eccesso o per difetto alla prossima cifra percentuale intera secondo le regole matematiche). Per il 2002 la situazione à la seguente. I l reddito da invalido stabilito per il 2001, riportato su 41,7 ore ( La Vie économique 9/2004, Tabella B9.2) ed adeguato in base all’indice dei salari nominali (La vie économique 9/2004, tabella B10.3, p. 87), ammonta nel 2002 a fr. 37'995.-- ([37'151 : 41.7 x 41.7] x 2296 : 2245) . Ritenuta una riduzione del 25%, d al raffronto del reddito da invalido di fr. 28'496.-- con quello da valido di fr. 50'493.-- , risulta un’incapacità al guadagno del 43.56% ( 50'493 – 28'496 x 100 : 50'493 ), arrotondata al 44%. Per il 2003 la situazione à la seguente. I l reddito da invalido stabilito per il 2002, riportato su 41,7 ore (dato verosimilmente riconfermato anche per il 2003 [il più recente dato a disposizione è quello riferito al 2002, cfr. La Vie économique 9/2004, Tabella B9.2]) ed adeguato in base all’indice dei salari nominali (La vie économique 9/2004, tabella B10.3, p. 87), ammonta nel 2003 a fr. 38'624.-- ([37'995 : 41.7 x 41.7] x 2334 : 2296) . Ritenuta una riduzione del 25%, d al raffronto del reddito da invalido di fr. 28'968.-- con quello da valido di fr. 51'200.-- , risulta un’incapacità al guadagno del 43.42% ( 51'200 - 28'968 x 100 : 51'200 ), arrotondata al 44%. Visti i risultati ai quali si è appena giunti, richiamata la giurisprudenza di cui alla DTF 129 V 222 (cfr. consid. 2.3), è da ritenere che anche nel 2004 (anno in cui è stata resa la decisione impugnata), con grande verosimiglianza i l grado d’invalidità risulti inferiore al 50%, tasso minimo per poter riconoscere il diritto ad una mezza rendita. 2.10.   A tale risultato si giungerebbe anche se si volesse per ipotesi considerare l'assicurata in parte casalinga ed applicare di conseguenza il metodo misto di calcolo dell'invalidità giusta l'art. 27bis OAI. In concreto non sono state contestate le quote parti di attività (segnatamente 90% quale dipendente e 10% quale casalinga, cfr. doc. AI 47, 59, I e III), anche perché dagli atti emerge chiaramente che l'assicurata ha sempre lavorato al 90%, riservandosi, per motivi familiari, il 10% per l'attività di casalinga (doc. AI 4). Per quanto riguarda l'attività di casalinga, in applicazione del cosiddetto metodo specifico (art. 8 cpv. 3 LPGA, art. 27 OAI), l’invalidità è da stabilire confrontando le singole attività nell'economia domestica ancora accessibili con i lavori che può eseguire una persona sana, secondo le regole stabilite dalla prassi amministrativa e riportate alle cifre 2122ss nelle Direttive UFAS sull'invalidità e la grande invalidità in vigore dal 1° gennaio del 1990. In particolare la cifra 2124 prevede: " in occasione dell'esame dell'impedimento - dovuto all'invalidità - riscontrato presso una persona occupata nell'economia domestica, ci si basa generalmente sulla ripartizione dei lavori esistenti prima dell'insorgere dell'invalidità. In primo luogo si deve tuttavia esaminare se l'assicurato non ha la possibilità di usare meglio la sua residua capacità di lavoro mediante un'altra ripartizione dei compiti." La cifra 2122 prevede che: " Quale regola generale si ammette che i lavori di una persona sana occupata nell'economia domestica costituiscono le seguenti percentuali della sua attività complessiva. Lavori                                                        Economia senza figli e senza        membri di famiglia che                                              richiedono cure % 1. Conduzione dell'economia domestica, (pianificazione, organizzazione del lavoro, controllo 5 2. Spese e acquisti diversi                                   10 3. Alimentazione (preparazione dei pasti, lavori di pulizia della cucina)                                                    40 4. Pulizia dell'appartamento                                 10 5. Bucato, pulizia dei vestiti, confezione e trasformazione degli abiti, (cucito, maglia, uncinetto)                                                         10 6. Cura dei figli e di altri membri della famiglia                                                    --- 7. Diversi (cura di terzi, cura delle piante e degli animali, giardinaggio)                                        5 8. Altre attività (p. es. aiuto alla famiglia stessa, attività di utilità pubblica, perfezionamento, creazione artistica, attività superiore alla media nella confezione e nella trasformazione dei vestiti).                                                        20" In Pratique VSI 1997 pag. 299ss,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(cifre 2127ss.). In una sentenza del 17 febbraio 1997 nella causa M.T. (pubblicata in Pratique VSI 1997 pag. 298ss)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economia domestica di dimensioni ridotte si ammetterebbe un aggravio complessivo inferiore al 100%, è contrario alla legge e alle ordinanze. Inoltre nella Circolare concernente l'invalidità e l'impotenza dell'assicurazione per l'invalidità (CII), in vigore dal 1° gennaio 2000, l'UFAS, allo scopo di garantire un'uguaglianza di trattamento in tutta la Svizzera (cifra 3097), ha previsto una nuova ripartizione delle singole attività domestiche sulla base di un minimo ed un massimo - che nel caso concreto risultano essere stati rispettati - attribuibile a ciascuna di esse. In particolare la cifra 3095 prevede: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 10 50 3.   Pulizia dell'abitazione (spolverare, passare l'aspirapolvere, curare i pavimenti, pulire le finestre, fare i letti) 5 20 4.   Acquisti e altre mansioni (posta, assicurazioni, uffici) 5 10 5.   Bucato, manutenzione vestiti (lavare, stendere e raccogliere il bucato, stirare, rammendare, pulire le scarpe) 5 20 6.   Accudire i figli o altri familiari 0</w:t>
      </w:r>
    </w:p>
    <w:p>
      <w:r>
        <w:rPr>
          <w:b/>
        </w:rPr>
        <w:t>E. 30</w:t>
      </w:r>
    </w:p>
    <w:p>
      <w:r>
        <w:t>7.   Altre attività (p.es. curare i malati, curare le piante e il giardino, tenere animali domestici, cucire abiti, lavori di volontariato, corsi di perfezionamento, attività creative)* 0 50 * Va escluso l'impiego del tempo libero (N. 3090)." Mentre alle cifre 3096 e ss. si legge ancora: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Con sentenza non pubblicata 22 agosto 2000 nella causa G.C. (I 102/00) il TFA ha avuto modo di nuovamente confermare la legittimità di queste direttive, in quanto il calcolo dell'invalidità ex art. 27 OAI deve essere effettuato valutando l'attività domestica secondo l'importanza percentuale delle singole summenzionate mansioni nelle circostanze concrete. 2.11.   Nella fattispecie, come visto il dr. __________ del SMR ha ritenuto una riduzione complessiva per attività casalinghe limitata al 5% (doc. AI 58). Il medico del SMR ha precisato che la minima limitazione quale casalinga non va riferita al sollevamento di pesi, che nell'attività di casalinga non entra normalmente in considerazione, ma a quelle attività che presuppongono il lavoro con le braccia elevate oltre l'orizzontale. Tali attività si configurano, a detta del sanitario, nel togliere e rimettere tendaggi (attività che non viene svolta tutti i giorni), nello stendere il bucato, nel togliere e riporre alimenti, piatti e simili in cucina, oppure biancheria in scansie elevate; ma per questo, sempre a detta del sanitario, si può far uso delle apposite scalette. Egli non ha potuto, nel caso specifico, determinare qual è la percentuale media precisa per i lavori controindicati, ma ha potuto affermare che non rappresentano globalmente una percentuale elevata, quantificandola in circa il 5%. Alla luce degli atti medici sopra citati, pur considerando la percentuale massima (20%) attribuibile ad entrambe mansioni di tipo medio-pesante (cfr. consid. 2.10 pag. 27, pulizia dell'abitazione [punto 3], bucato e manutenzione vestiti [punto 5]) - che come abbiamo visto possono occupare percentualmente una persona sana dal 5 al 20% dell'attività domestica complessiva - e pur ritenendo una totale incapacità in tali mansioni, l'incapacità quale casalinga sarebbe da cifrare al 40%. Considerata la quota percentuale attribuita all'attività domestica (10%) risulta un'incapacità quale casalinga del 4%, che sommata a quella del 44% riferita alla parte d'attività salariata non dà diritto ad una mezza rendita. In conclusione, sulla scorta di quanto precede, la decisione contestata merita conferma, mentre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