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32.2003.85 vom 20. Oktober 2003</w:t>
      </w:r>
    </w:p>
    <w:p>
      <w:r>
        <w:t>TI Tribunale d'appello, 2003-10-20, IT</w:t>
      </w:r>
    </w:p>
    <w:p>
      <w:r>
        <w:rPr>
          <w:b/>
        </w:rPr>
        <w:t xml:space="preserve">Quelle: </w:t>
      </w:r>
      <w:r>
        <w:t>https://mcp.opencaselaw.ch/entscheid/ti_gerichte_32.2003.85</w:t>
      </w:r>
    </w:p>
    <w:p>
      <w:r>
        <w:t>FR: TI_GERICHTE 32.2003.85 du 20 octobre 2003</w:t>
      </w:r>
    </w:p>
    <w:p>
      <w:r>
        <w:t>IT: TI_GERICHTE 32.2003.85 del 20 ottobre 2003</w:t>
      </w:r>
    </w:p>
    <w:p>
      <w:pPr>
        <w:pStyle w:val="Heading2"/>
      </w:pPr>
      <w:r>
        <w:t>Regeste</w:t>
      </w:r>
    </w:p>
    <w:p>
      <w:r>
        <w:t>Sentenza o decisione senza scheda</w:t>
      </w:r>
    </w:p>
    <w:p>
      <w:pPr>
        <w:pStyle w:val="Heading2"/>
      </w:pPr>
      <w:r>
        <w:t>Erwägungen</w:t>
      </w:r>
    </w:p>
    <w:p>
      <w:r>
        <w:rPr>
          <w:b/>
        </w:rPr>
        <w:t>E. 2</w:t>
      </w:r>
    </w:p>
    <w:p>
      <w:r>
        <w:t>= RCC 1973 p. 600; VSI 1996 p. 318 consid. 2a, p. 321 consid. 1a et p. 324 consid. 2a et références citées; confirmé par l'arrêt non publié en cause J. du 21 octobre 1999, I 569/98). (…)" (VSI 2001 pag. 225) precisando che: " b.  Est considérée comme invalidité au sens de la loi - comme nous l'avons - la diminution de la capacité de gain, présumée permanente ou de longue durée, qui résulte d'une atteinte à la santé physique ou mentale provenant d'une infirmité congénitale, d'une maladie ou d'un accident. Sur la base de cette définition, la toxicomanie en soi, soit plus précisément le diagnostic de toxicomanie, ne justifie pas une invalidité au sens de l'art. 4 LAI. Indépendamment du fait que les notions de toxicomanie et de dépendance à la drogue ne sont pas utilisées de manière uniforme par la médecine (vois MSD-Manual der Diagnostic und Therapie, 5 e éd., Munich 1993, p. 2979) et qu'une définition générale valable pour tous fait défaut, le diagnostic de toxicomanie à la drogue ne permet pas de conclure que l'assuré ne peut plus s'abstenir de drogues; la dépendance à la drogue n'est pas davantage liée à une incapacité de travail ou de gain (voir VSI 1996 p. …). Au vu de ces considérations, la jurisprudence établie depuis de longues années, qui admet que la toxicomanie ne peut être invalidante que si elle est liée aux facteurs mentionnés à l'art. 4 al 1 LAI, ne fait que concrétiser la notion d'invalidité. (…)" (VSI 2001 pag. 226) Secondo la giurisprudenza del TFA, quindi, la tossicodipendenza non può di per sé motivare una invalidità ai sensi della legge se non viene accertato che un danno alla salute fisica o psichica con valore di malattia compromettente la capacità al guadagno ha portato alla dipendenza o è insorto quale conseguenza di quest'ultima (v. anche Pratique VSI 2002 pp. 30ss; STFA del 25 luglio 2003 nella causa R. [I 731/02], del 27 maggio 2003 nella causa M. [I 862/02], del 19 dicembre 2003 nella causa P. [I 619/02], del 22 gennaio 2004 nella causa S. [534/03]). Il TFA ha in particolare ritenuto un assicurato di 23 anni, tossicomane ed eroinomane dall'età di 17 anni - che aveva postulato l'assegnazione di provvedimenti professionali dell'AI poiché non più in grado di riprendere la professione iniziata - non invalido ai sensi della legge ed ha di conseguenza negato il diritto a prestazioni AI ( Pratique VSI 1996 pp. 317ss). Per contro l'alta Corte ha ammesso la presenza dell'invalidità in una persona dipendente dalla droga già dal suo ventesimo anno d'età - e che al momento della decisione aveva 37 anni - la quale soffriva di un grave disturbo della personalità (personalità schizofrenica). Le gravi turbe e la dipendenza ormai cronica comportavano un'incapacità al lavoro dell'assicurato del 100%, non più migliorabile né con misure mediche, né professionali. In quel caso, dopo un apprezzamento totale dell'insieme delle cause e delle conseguenze, il danno alla salute è stato considerato come malattia, perché la dipendenza, almeno in modo parzialmente causale, era una conseguenza del disturbo della personalità. L'assicurato era stato poi posto al beneficio di una rendita AI ( RCC 1992, pp. 180ss). 2.5.   Nella presente fattispecie con referto 14 gennaio 2003 i medici del Servizio psico-sociale di __________, dr. __________, psichiatra e psicoterapeuta e dr. __________, hanno evidenziato quanto segue: " (…) La nostra perizia che mira ad accertare l'incapacità lavorativa del peritando è stata redatta in base a: · un colloquio ed esame psichiatrico del peritando con il Dr. med. __________ , direttore di Settore, avvenuto in data 23 settembre 2002 presso il Servizio Psico Sociale di __________. · Un secondo colloquio avvenuto presso il Servizio Psico Sociale di __________ in data 15 novembre 2002. · Una terza valutazione con il sottoscritto sempre avvenuta presso il Servizio Psico Sociale di __________ in data 17.12.2002. · Un colloquio telefonico con il medico curante Dr. med. __________ FMH in medicina interna. · Esame degli atti da voi messi cortesemente a disposizione. A.    Dati clinici 1.    Anamnesi Anamnesi familiare Nel gentilizio non vengono riferiti disturbi psichiatrici né malattie organiche invalidanti. Tuttavia i genitori percepiscono entrambi una rendita di invalidità intera. Il peritando è secondogenita di una fratria di due. I genitori sono di origine italiana. II padre ha 52 anni e ha lavorato come muratore fino ad alcuni anni fa quando gli viene assegnata una rendita di invalidità per problemi somatici (epatite C, mal di schiena). La madre 50enne, di professione animatrice, da anni percepisce una rendita d'invalidità in seguito ad un incidente automobilistico. La sorella maggiore è sposata e lavora come impiegata d'ufficio. Anamnesi personale Il peritando è nato in Ticino e riferisce dei problemi non meglio precisati sulla gravidanza e sul parto. Normali vengono riferite le principali tappe dello sviluppo psicomotorio. L'inserimento e l'iter scolastico avvengono con difficoltà e il peritando riferisce di essere stato costretto ad andare all'asilo e a scuola. Si definisce un bambino ribelle e per i suoi comportamenti è stato in cura per un periodo dallo psicologo Dr. __________. Tuttavia il peritando porta a termine le scuole d'obbligo senza ripetere nessun anno. In seguito frequenta l'apprendistato di commercio riuscendo ad ottenere il diploma dopo sei anni. All'età di 17 anni inizia ad abusare di cannabis, ed in seguito, all'età di 18 anni a tale abuso si aggiunge il consumo di eroina, inizialmente per via nasale ed in seguito per via venosa. In questo periodo, il peritando decide di "ribellarsi" contro la società cercando di non seguire più la strada che gli avevano fatto scegliere i genitori. Perde così il suo posto di lavoro come impiegato d'ufficio e si assiste ad un peggioramento del consumo di sostanze psicoattive. Inoltre, emergono i primi problemi con la giustizia e nel 1997 il peritando viene incarcerato per sei mesi. Terminato il periodo di disoccupazione, il peritando chiede l'assistenza al comune di Arbedo e nel corso di questi anni, gli vengono offerti due programmi occupazionali che il peritando rifiuta dicendo di non sentirsi in grado di riprendere un'attività lavorativa. Da circa quattro anni il peritando percepisce l'assistenza e da sette anni convive con una ragazza 24enne. Assume una terapia farmacologica a base di Metadone 140mg, Tranxilium 10mg e dello Stilnox prescritto dal Dr. med. __________. Grazie a questa terapia, il peritando riferisce che da anni non consuma più eroina. Sul piano fisico, non si segnala una patologia specifica (sierologia negativa per AIDS ed epatite C). Evoluzione di risorse e deficit Per quanto riguarda le risorse personali, il peritando non ha presentato problemi particolari durante le scuole dell'obbligo ma ha terminato l'apprendistato di commercio con difficoltà ripetendo tre anni. Dopo il diploma ha continuato il lavoro come impiegato d'ufficio per pochi mesi, in seguito è stato in disoccupazione ed attualmente da quattro anni è in assistenza. Da segnalare che il peritando non fornisce una versione precisa sulla sua attività lavorativa dopo il diploma (non si ricorda le date degli avvenimenti importanti della sua vita ecc.). Sviluppo della malattia e risultati della terapia Da diversi anni (sei-sette anni) il peritando non ha svolto alcuna attività lavorativa ma ciò, non è dovuto ad una patologia specifica. Dal 1992 presenta una dipendenza da sostanze psicoattive multiple e da circa tre anni è in terapia sostitutiva con Metadone. Grazie a tale cura, il peritando non consuma più eroina da diversi anni, ma c'è un regolare consumo di cannabis. 2.      Dati soggettivi dell'assicurato Questi dati emergono dai colloqui avvenuti presso il nostro Servizio Psico Sociale di __________. II peritando si è presentato puntuale al primo colloquio, ma non si è presentato al secondo appuntamento. E' stato successivamente convocato in diverse occasioni fino al 15 novembre, quando si è presentato per il secondo colloquio. II peritando riferisce innanzitutto il suo bisogno di riflettere e di lavorare su sé stesso per cancellare tutto ciò che la società durante gli anni di scolarizzazione ha inserito nel suo cervello. Si lamenta di una debolezza dì mente e fisica che non gli permette di svolgere alcuna attività lavorativa e sostiene la sua situazione personale come conseguenza di una malattia. Sul piano relazionale, il peritando dichiara di non riuscire a sopportare nessuno e di essere chiuso in un severo ritiro sociale. Per questo motivo ha invertito il suo ritmo sonno veglia e cerca di evitare qualsiasi contatto sociale. Ammette comunque di uscire per fare la spesa e di ritirare la sua terapia farmacologica e di frequentare i genitori con i quali ha un buon rapporto. Dichiara di non essere interessato a nulla e di apprezzare solo le ore notturne che passa davanti alla televisione per vedere i programmi socioculturali. Riferisce che per il momento non ha le forze mentali e fisiche per affrontare un'attività lavorativa o una riqualifica professionale. Non riesce a fornire una data circa la fine di "questo periodo di riflessione", ma ritiene che ci vogliono anni per poter cancellare tutto quello che la società, tramite l'istruzione, ha causato nella sua personalità. 3.      Constatazioni obiettive Status psichiatrico II peritando dimostra la sua età biologica ed è sufficientemente curato nell'abbigliamento e nella persona. Si presenta orientato su sé stesso, nello spazio e nel tempo. II rapporto affettivo è facile da instaurare e l'atteggiamento è collaborante. Il campo di coscienza è integro. La memoria, l'attenzione e la comprensione sono ben conservate. Non si rilevano alterazioni della percezione e le capacità associative del pensiero sono conservate. II pensiero è concentrato prevalentemente sul suo rifiuto della nostra società e del suo funzionamento. L'esame dell'affettività non evidenzia un importante flessione del tono dell'umore verso il polo negativo come pure non emerge uno stato di appiattimento ed impoverimento delle istanze emotive-affettive. Non si rilevano manifestazioni di ansia. L'istinto vitale è ben conservato. Pur non essendo contento dell'attuale situazione, non emerge un pessimismo per quanto concerne le prospettive future. Colloquio con il Dr. med. __________. Si tratta di un paziente che è in cura da anni dal collega per una politossicodipendenza. Nel corso del trattamento il paziente è stato sottoposto ad una terapia metadonica di mantenimento con buoni risultati. Secondo il medico curante il peritando sarebbe abile al 100% data l'assenza di una patologia invalidante. 4.      Diagnosi 4.1    Diagnosi con ripercussioni sulla capacità di lavoro L'esame psichiatrico confrontato dai rilievi anamnestici appresi dagli atti e dal peritando consentono di individuare un quadro clinico riferibile ad una sindrome di dipendenza da sostanze psicoattive multiple attualmente in astinenza, ma in trattamento metadonico di mantenimento (ICD10-F:19.23) in struttura di personalità schizoide. Esistenti da quando? Da anni (5-6 anni).Come già riferito, il peritando non fornisce le date precise dell'interruzione dell'attività lavorativa, del periodo di disoccupazione e dell'inizio dell'assistenza. 4.2    Diagnosi senza ripercussioni sulla capacità di lavoro -- 5.      Valutazione e prognosi Si tratta di un paziente svizzero, celibe, di professione impiegato di commercio. Ha terminato l'apprendistato di commercio con difficoltà ed in seguito ha lavorato per pochi mesi come impiegato. Successivamente non svolge nessuna attività lavorativa e terminato il periodo di disoccupazione, da tre, quattro anni percepisce l'assistenza dal Comune di Arbedo. Durante questi anni, questa inabilità lavorativa non è stata mai giustificata da un certificato medico ed il peritando è stato seguito dal suo medico di famiglia per la prescrizione metadonica per il noto problema della tossicodipendenza. Su consiglio dell'assistente sociale, che segue il peritando da anni, nell'agosto 2001, il signor __________ inoltra la richiesta di prestazione Al, dichiarando che la sua lunga inabilità lavorativa è dovuta a vari problemi fisici e mentali. II medico curante, Dr. med. __________, con il suo rapporto dell'8 agosto 2001 riferisce che "dal punto di vista internistico non vi sono elementi patologici significativi" e propone una valutazione psichiatrica per valutare meglio la capacità lavorativa del peritando. Il collega indica come diagnosi una eroinomania in sostituzione metadonica ed uno stato ansioso depressivo. II peritando, presenta una politossicodipendenza da circa 10 anni e attualmente è in terapia sostitutiva metadonica con buoni risultati. Inoltre è presente un disturbo del carattere caratterizzato da un isolamento sociale, presenza di pensiero magico, inadeguatezza nel rapportarsi agli altri, un bizzarro modo di esprimersi ed una marcata indifferenza nei confronti delle norme e delle convenzioni sociali. Presente inoltre una valida consapevolezza della sua situazione e dell'ambiente che lo circonda. Vi è anche una relativa assenza di sentimenti e freddezza emozionale. Tuttavia, il quadro clinico sopradescritto, pur avendo molte analogie con dei disturbi psichiatrici gravi di tipo "schizofrenia simplex o disturbo schizotipico", a nostro avviso, al momento non giustifica una limitazione funzionale che possa effettivamente pregiudicare la capacità lavorativa del peritando. Infatti la non compromissione dell'esame di realtà che il peritando presenta induce chiaramente a formulare la diagnosi di struttura di personalità schizoide. Durante i colloqui, anche il peritando riferisce che questo periodo di "riflessione" prima poi finirà ma non riesce a fornire una data precisa. Dalla nostra osservazione, il peritando attualmente non presenta un quadro depressivo rilevante nonostante la sua difficile situazione personale. Inoltre non emergono manifestazioni di ansia e, per quanto riguarda il problema della tossicodipendenza, riferisce che da anni non consuma più eroina, ma ammette un consumo regolare di cannabis. In considerazione di ciò riteniamo che da un punto di vista medico psichiatrico le condizioni di salute del peritando siano tali da permettergli una attività lavorativa al 100% quale impiegato d'ufficio. Da un punto di vista clinico la prognosi e comunque incerta, molto dipenderà dagli stimoli e dalle motivazioni che il peritando avrà nel ritentare un nuovo inserimento lavorativo. Comunque durante i colloqui il peritando ha affermato di non aver intenzione di riprendere un'attività lucrativa e nel corso di questi anni, come già riferito, ha rifiutato senza prendere in considerazione due proposte di programma occupazionale. B.     Conseguenze sulla capacità di lavoro 1.      Menomazioni (qualitative e quantitative) dovute ai disturbi constatati 1.1    A livello psicologico e mentale Sulla base della nostra valutazione, al momento egli appare in grado di svolgere un'attività lucrativa nella misura del 100%. 1.2    A livello fisico I problemi di ordine fisico (il peritando si lamenta di una stanchezza e mancanza di forza secondo lui dovuta alla terapia metadonica) non incidono sulla sua capacità lavorativa. Anche il medico curante, Dr. med. __________, condivide questa nostra opinione. 1.3    Nell'ambito sociale La riferita compromissione delle capacità relazionali del peritando non si ripercuote sulla capacità lavorativa. 2.      Conseguenze dei disturbi sull'attività attuale</w:t>
      </w:r>
    </w:p>
    <w:p>
      <w:r>
        <w:rPr>
          <w:b/>
        </w:rPr>
        <w:t>E. 2.1</w:t>
      </w:r>
    </w:p>
    <w:p>
      <w:r>
        <w:t>Come si ripercuotono i disturbi sull'attività attuale dell'assicurato? Come già descritto dal profilo psichiatrico non emergono validi elementi che controindichino la ripresa di tale attività. 3.                                   L'ambiente di lavoro dell'assicurato è in grado di sopportarne i disturbi psichici? Da anni il peritando non ha alcuna attività lavorativa. C.     Conseguenze sulla capacità di integrazione Data l'entità del quadro clinico sopradescritto, riteniamo non indicati provvedimenti d'integrazione. II peritando comunque, al momento rifiuta qualsiasi intervento che porti ad una ripresa di un'attività lavorativa." (Doc. _)</w:t>
      </w:r>
    </w:p>
    <w:p>
      <w:r>
        <w:rPr>
          <w:b/>
        </w:rPr>
        <w:t>E. 2.6</w:t>
      </w:r>
    </w:p>
    <w:p>
      <w:r>
        <w:t>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Meyer‑Blaser , Die Rechtspflege in der Sozialversicherung, in BJM 1989 p. 31; DTF 125 V 352 consid. 3a e riferimenti; Pratique VSI 2001 p. 108 consid. 3a, 1997 p.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123 V 176, 122 V 161, 104 V 212; STFA inedite del 14 aprile 1998 nella causa O.B., del 28 novembre 1996 in re G.F., del 24 dicembre 1993 nella causa S.H.; SVR 1998 IV Nr. 1 pag.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 DTF 125 V 354 consid. 3b/bb) . Lo stesso vale per le perizie fatte esperire da medici esterni ( DTF 104 V 31; ZAK 1986 p. 188; RAMI 1993 p. 95). Per quel che riguarda il medico di fiducia, infine, secondo la generale esperienza della vita, il giudice deve tener conto del fatto che, in dubbio, egli attesta a favore del suo paziente ( DTF 125 V 353 consid. 3b/cc; Meyer-Blaser , Rechtsprechung des Bundesgerichts zum IVG, Zurigo 1997, p. 111). Inoltre, in una sentenza del 5 ottobre 2001 pubblicata in DTF 127 V 294 e seg. il TFA ha fatto proprie le considerazioni esposte da Mosimann (Somatoforme Störungen: Gerichte und (psychiatrische) Gutachten, in: SZS 1999 pp. 105ss),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 STCA inedita 27 settembre 2001 nella causa A., inc. 32.1999.124). Il TFA ha inoltre precisato che trattandosi di valutazione di questioni che richiedono una perizia psichiatrica, per principio è necessaria una consultazione per conferire valore probante alle conclusioni del perito ( DTF 127 I 54 consid. 2e-g= RAMI 2001 p. 345 s) 2.7.   In concreto, in esito ad un approfondito e dettagliato esame dello stato di salute dell'assicurato, nel referto 14 gennaio 2003 - cui va senz'altro attribuito pieno valore probatorio conformemente ai succitati parametri giurisprudenziali -  i periti, sulla base di tre consultazioni, dell'esame degli atti medici a loro disposizione, dopo illustrazione dei dati anamnestici (anamnesi familiare, personale, evoluzione di risorse e deficit, sviluppo della terapia e suoi risultati) dei dati soggettivi e delle costatazioni obiettive (status psichiatrico e colloquio con il medico curante), sulla scorta di una approfondita valutazione anche dal profilo prognostico, hanno quindi concluso che l'assicurato, affetto da una sindrome da dipendenza da sostanze psicoattive multiple attualmente in astinenza ma in trattamento metadonico (ICD 10-F:19.23) in struttura di personalità schizoide, quale impiegato d'ufficio presenta, dal punto di vista psichiatrico, una piena capacità lavorativa (ciò che risulta del resto corrispondere al parere espresso dal medico curante), evidenziando inoltre, per quanto riguarda i problemi di ordine fisico (stanchezza e mancanza di forza dovuta a detta dell'assicurato alla terapia metadonica), che essi non incidono sulla sua capacità lavorativa e rilevando infine che l'asserita compromessa capacità relazionale dell'interessato non si ripercuote sulla capacità al lavoro. Stante quanto precede, sulla base delle affidabili e concludenti risultanze peritali è da ritenere siccome dimostrato con il grado di certezza richiesto nelle assicurazioni sociali ( DTF 125 V 195 consid. 2 e i riferimenti ivi citati, 115 V 142 consid. 8b, 113 V 323 consid. 2a, 112 V 32 consid. 1c, 111 V 188 consid. 2b) che __________ non presenta un'invalidità ai sensi della LAI, non essendo in casu rinscontrabili elementi che permettono di stabilire che la tossicodipendenza abbia provocato o sia la conseguenza di un danno alla salute psichica né tantomeno fisica dell'assicurato, assimilabile a malattia avente per effetto la diminuzione della sua capacità di guadagno. A giusta ragione, quindi, l'UAI ha respinto la domanda di prestazioni. Ne consegue la conferma del querelato provvedimento e la reiezione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