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32.2003.84 vom 15. Oktober 2003</w:t>
      </w:r>
    </w:p>
    <w:p>
      <w:r>
        <w:t>TI Tribunale d'appello, 2003-10-15, IT</w:t>
      </w:r>
    </w:p>
    <w:p>
      <w:r>
        <w:rPr>
          <w:b/>
        </w:rPr>
        <w:t xml:space="preserve">Quelle: </w:t>
      </w:r>
      <w:r>
        <w:t>https://mcp.opencaselaw.ch/entscheid/ti_gerichte_32.2003.84</w:t>
      </w:r>
    </w:p>
    <w:p>
      <w:r>
        <w:t>FR: TI_GERICHTE 32.2003.84 du 15 octobre 2003</w:t>
      </w:r>
    </w:p>
    <w:p>
      <w:r>
        <w:t>IT: TI_GERICHTE 32.2003.84 del 15 ottobre 2003</w:t>
      </w:r>
    </w:p>
    <w:p>
      <w:pPr>
        <w:pStyle w:val="Heading2"/>
      </w:pPr>
      <w:r>
        <w:t>Regeste</w:t>
      </w:r>
    </w:p>
    <w:p>
      <w:r>
        <w:t>Sentenza o decisione senza scheda</w:t>
      </w:r>
    </w:p>
    <w:p>
      <w:pPr>
        <w:pStyle w:val="Heading2"/>
      </w:pPr>
      <w:r>
        <w:t>Erwägungen</w:t>
      </w:r>
    </w:p>
    <w:p>
      <w:r>
        <w:rPr>
          <w:b/>
        </w:rPr>
        <w:t>E. 26</w:t>
      </w:r>
    </w:p>
    <w:p>
      <w:r>
        <w:t>c cpv. 2 della Legge organica giudiziaria civile e penale e 2 cpv. 1 della Legge di procedura per le cause davanti al Tribunale delle assicurazioni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federale sulla parte generale del diritto delle assicurazioni sociali (LPGA; RS 830.1), la quale ha portato alcune modifiche legislative anche in ambito dell’assicurazione per l’invalidità. Siccome dal profilo temporale il giudice delle assicurazioni deve applicare le norme in vigore al momento della realizzazione dello stato di fatto che deve essere valutato giuridicamente o che produce conseguenze giuridiche (SVR 2003 IV nr. 25 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l'assicurato ha diritto ad una rendita d’invalidità (chiesta per la prima volta con il ricorso, cfr. doc. I pag. 9) e/o a dei provvedimenti di riformazione professionale.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consid. 3, 1990 p.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pag. 84 consid. 1b). Nel confronto dei redditi la giurisprudenza - di regola - non tiene conto di fattori estranei all'invalidità, come ad esempio la formazione professionale, le attitudini fisiche e psichiche e l'età dello assicurato (RCC 1989 p. 325 consid. 2b; DTF 107 V 21 consid. 2c; Scartazzini, op. cit, p. 232; Cattaneo, Les mésures préventives et de réadaptation de l'assurance-chômage, pagg. 316ss,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2.5.   Secondo l’art. 17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op. cit., pag. 136; DTF 99 V 34; Meyer-Blaser, Rechtsprechung des Bundesgerichts zum IVG, Zurigo 1997, pagg.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pagg. 130/131). 2.6.   Nella presente fattispecie con referto 13 marzo 2002 il dr. __________, reumatologo ed internista, ha certificato: " (…) 4. Diagnosi Sindrome cervicospondilogena bilaterale e lombospondilogena a destra cronica su - minime alterazioni degenerative della cervicale (uncartrosi C3/4), - minime alterazioni degenerative della lombare (protrusione recessale foraminale L5/S1 a sinistra, spondilartrosi L3-S1) - spondilolistesi di 1° grado L5/S1 su sponddolisi L5 - cifoscoliosi della dorsale con protrazione del capo, - decondizionamento muscolare B. Conseguenze sulla capacità di lavoro C. Conseguenze sulla capacità d'integrazione Sulla base delle patologie sopraelencate, l'assicurato è abile al lavoro nella misura del 100% ad un rendimento al 100% a partire da subito, in un'attività con carichi variabili (carico massimo a 20 kg), con la possibilità di cambiare spesso la posizione del corpo, evitando possibilmente lavori che richiedono il doversi chinare ripetitivamente o movimenti di rotazione ripetitivi della colonna vertebrale. Ricorderemo che, stando agli atti, dall'inizio 1996 alla fine novembre 1997 l'assicurato era occupato come rappresentante per una ditta di prodotti destinati alla produzione di gelateria; questa professione gli risultava congeniale in quanto poteva variare a suo piacimento le posizioni del corpo ed i pesi da portare variavano dai 4-5 kg: aveva dunque rinunciato a seguire una riformazione professionale, richiesta allora all'assicurazione invalidità. Rimane ora dunque dubbia la necessità di una riformazione professionale, dato che l'assicurato in passato era riuscito a trovare un'attività confacente alle sue necessità ergonomiche." (doc. AI 31) In precedenza l'assicurato è stato visitato da diversi medici. Il dr. __________, dopo averlo visitato una prima volta il 18 agosto 2000 (cfr. doc. AI 25), in data 17 gennaio 2001 ha osservato: " La situazione del paziente è globalmente invariata, con dolori lombari persistenti. Le RX funzionali non evidenziano un'instabilità. La RM , a sua volta, mostra un'incipiente discopatia, con lieve disidratazione ma spazi conservati, nei livelli L5/S1 e L3/4. Nessuna compressione radicolare. In conclusione, trattasi, quindi, di una sindrome lombospondilogena e lombovertebrale per incipienti processi degenerativi, ma soprattutto per scompenso muscolare. Ho proposto al paziente un'attività sportiva ponderata in palestra." (doc. AI 25) Il dr. __________, medico curante, in data 29 maggio 2001 ha certificato: " 1. Trattamento dal 14.07.2000 2. Ultima consultazione il 28.05.2001 3. Il paziente già in passato era in cura per mal di schiena così presso il Dr. __________ di __________ che nel 1999 ha eseguito un TAC lombare. II paziente gira il Ticino e riempie i distributori di sigarette, cioè, gira in macchina tutto il giorno, deve alzare e trasportare pesi e riempire le macchinette. Durante questi percorsi con l'auto e i trasporti di pacchi di sigarette spesso ha mal di schiena e deve fermarsi un momentino. 4. Il paziente si lamenta di dolori lombari irradianti nelle due gambe, specialmente quando sta in macchina a lungo, quando deve alzare pesi, così da dover prendere ogni giorno delle Ponstan 500 mg. 5. Paziente trentatreenne in buono stato fisico, auscultazione e percussione del cuore e dei polmoni nella norma, pressione arteriosa 120/80 mmHg, polso 64 min. regolare, 179 cm e 75 Kg. Stazioni linfatiche senza segni d'infiammazione. Polsi periferici palpabili, riflesssi simmetrici. Colonna lombare leggermente diminuita nel movimento con dolori all'altezza L5 - S1, alla pressione riflessi simmetrici, Laségue dalle due parti 90°, forza muscolare e sensibilità simmetrica agli arti inferiori. 6. TAC lombare L3 -S1 del 1999 presso l'Ospedale __________ di __________: spondilolistesi vera tra l'interspazio L5 - S1, minima sofferenza radicolare L5 sinistra su ernia foraminale a sinistra livello L5 - S1. Visita presso il Dr. _________ ad __________ il 18.10.2000 e il 17.01.2001: le lastre funzionali non evidenziano un'instabilità. La risonanza magnetica a sua volta mostra un incipiente discopatia con lieve disidratazione ma spazi conservati nei livelli L5 - S1, L3 - L4. Nessuna compressione radicolare. Diagnosi: sindrome lombospondilogena e lombovertebrale per incipienti processi degenerativi ma soprattutto per scompenso muscolare. 7. Diagnosi: sindrome lombospondilogena e lombovertebrale con lisi e listesi L5-S1 senza instabilità al momento. Ernia discale foraminale L'5-S1 sulla TAC del 1999. 8. Come proposto da Dr. _________ il paziente dovrebbe giornalmente eseguire degli esercizi per aumentare la muscolatura della colonna toraco-lombare per stabilizzare quest'ultima. Chiaramente il mestiere che sta eseguendo, girando in macchina dalla mattina alla sera, stressato, gli offre poche possibilità di seguire regolarmente degli esercizi presso un fisioterapista per poi eseguirli. II paziente sta tuttora lavorando a tempo pieno. Per il futuro vedrei un cambiamento di professione, un nuovo apprendistato, sperando che il paziente resista a quest'impegno tipo apprendista di commercio o professioni simili." (doc. AI 25) 2.7.   L'Ufficio AI ha in seguito affidato la valutazione economica del caso alla consulente in integrazione professionale __________ (in seguito: consulente). Basandosi sulle succitate perizie, con rapporto finale 16 agosto 2002 la consulente ha osservato: " In base alla perizia medica del dottor _________ (13 marzo 2002), risulta che "l'assicurato è abile al lavoro nella misura del 100% ad un rendimento al 100% a partire da subito, in un'attività con carichi variabili (carico massimo a 20 kg), con la possibilità di cambiare spesso la posizione del corpo, evitando possibilmente lavori che richiedono il doversi chinare ripetitivamente o movimenti di rotazione ripetitivi della colonna vertebrale" . Sempre nella perizia, il medico evidenzia come in passato (dal 1996 al 1997) il signor _RICO1 ha lavorato come rappresentate presso una ditta di prodotti destinati alla produzione di gelateria. Tale attività risultava (e risulta) congeniale poiché permetteva di variare a piacimento le posizioni del corpo e i pesi da portare variavano dai 4-5 kg. In effetti, già in passato, l'assicurato aveva rinunciato ad usufruire di una formazione professionale poiché aveva questo posto. Il posto non è stato lasciato per problemi di salute bensì per "fine stagione", come riportato nel "questionario per il datore di lavoro" del 1997. Considerato quanto sopra. il dottor _________ mette in dubbio la necessità di una qualifica professionale seguita dall'AI. Secondo quanto sopra riportato, l'attività svolta dal 1996 al 1997 è ancora esigibile in misura totale. A questo punto, procedo con il confronto dei redditi. Nella professione di rappresentate presso una ditta di prodotti di gelateria, l'assicurato potrebbe oggi guadagnare circa Fr. 48'802.- all'anno. Nella sua attività di "riempitore di sigarette degli automatici", potrebbe percepire, senza il danno alla salute, Fr. 52'000.- annui. La CGR è dunque del 93%. L'assicurato non ha una formazione specifica, non è qualificato. Se l'AI intervenisse sarebbe dunque una prima formazione e non una riformazione. La media RSS, senza entrare nel merito dei criteri di validità, riguardante attività ripetitive e semplici è fissata in Fr. 43'941.- annui. Considerate le limitazioni di salute ritengo adeguata una riduzione del 10%, ottenendo così Fr. 39'547.- all'anno. Una formazione sovvenzionata dall'AI, per esempio come impiegato di vendita (sfruttando le conoscenze già in possesso dal signor _RICO1) o come impiegato di commercio, porterebbero ad un salario pari a circa Fr. 39'000.- annui. Considerato che non vi sarebbe un aumento sostanziale di stipendio con una qualifica, non si giustifica la messa in atto di provvedimenti di integrazione professionale. Il signor _RICO1 è in grado di svolgere una attività non qualificata e semplice, sempre stando a ciò che viene riportato nella perizia, e dunque può reintegrarsi attraverso i normali canali di collocamento. Su tale base si ritiene conclusa la lavorazione della pratica." (doc. AI 38) 2.8.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2.9.   Nel caso in esame, questo TCA non intravede ragioni che gli impediscano di far proprie le conclusioni cui è pervenuto il dr. _________ (cfr. doc. AI 37). Il perito, specialista delle affezioni invalidanti di cui il ricorrente è portatore, ha compiutamente valutato il danno alla salute (dal punto di vista reumatologico) lamentato dall’assicurato sulla base di accertamenti approfonditi e completi, giungendo a conclusioni logiche e motivate in merito alla totale capacità lavorativa nelle precedenti professioni di venditore di articoli semilavorati/operatore di sigarette, di rappresentante di prodotti destinanti alla gelateria e in attività consone ai limiti funzionali esposti in sede peritale, ossia in attività con carichi variabili (carico massimo a 20 kg), con la possibilità di cambiare spesso la posizione del corpo, evitando possibilmente lavori che richiedono il doversi chinare ripetitivamente o movimenti di rotazione ripetitivi della colonna vertebrale. Il perito ha parimenti sollevato dubbi sulla necessità di una riformazione professionale, dato che l'assicurato in passato era riuscito a trovare un'attività confacente alle proprie necessità ergonomiche (vedi l'ultima attività di venditore di articoli semilavorati/operatore di sigarette svolta dall'assicurato in misura del 100% dal gennaio 2000 al settembre 2001, e nella misura del 50% - ma non per motivi clinici - sino a dicembre 2001). Le conclusioni peritali hanno ricevuto conferma anche da parte del SMR (doc. AI 33). Neppure i medici che lo avevano visitato in passato (dr. _________ e dr. __________, cfr. doc. AI 25) hanno del resto espresso valutazioni completamente diverse da quelle esposte dal perito. In data 17 gennaio 2001, il dr. _________ ha semplicemente proposto al ricorrente "un'attività sportiva ponderata in palestra" (doc. AI 25), mentre il dr. __________, con referto 29 maggio 2001, dapprima concordando con il dr. __________ sulla necessità da parte dell'assicurato di intraprendere un'attività sportiva, ha quindi proposto un cambiamento di professione (un nuovo apprendistato) sperando che il paziente resistesse a quest'impegno "tipo apprendista di commercio o professioni simili" (doc. AI 25). Riguardo a quest'ultimo parere medico, lo stesso non può essere preso in considerazione ai fini del presente giudizio in quanto non sufficientemente circostanziato e non conforme ai succitati criteri stabiliti dalla giurisprudenza (cfr. consid. 2.8.). Non va inoltre dimenticato che, come ricordato in precedenza, il medico curante, in dubbio, attesta a favore del suo paziente (cfr. consid. 2.8) . La valutazione specialistica del dr. _________ - alla quale deve essere attribuita forza probatoria piena (cfr. consid. 2.8.) - non è comunque nemmeno contraddetta da quanto certificato dal Dr. __________, neurochirurgo. Questo Tribunale ritiene che la refertazione medica agli atti contiene elementi chiari e sufficienti per valutare l'incapacità al guadagno dell'assicurato, senza che si renda quindi necessario l'esperimento di ulteriori accertamenti volti a stabilire un'eventuale riduzione di rendimento nell'ultima attività svolta dall'interessato. 2.10.   In merito alla valutazione economica operata dal consulente in integrazione professionale va osservato quanto segue. Compito dell’orientatore professionale è quello di stabilire, in base alle informazioni del medico riguardo alle mansioni ancora possibili, le attività lavorative ancora concretamente ammissibili per l’invalido (Meyer-Blaser, Rechtsprechung des Bundesgericht, op. cit., p. 228; Omlin, Die Invalidität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consid. 4a; Locher, Grundriss des Sozialversicherungsrechts, Berna 2003, pag. 124). Dall’altra parte, l'art. 8 cpv. 1 LAI prevede che gli assicurati invalidi o direttamente minacciati d'invalidità hanno diritto ai provvedimenti d'integrazione, tra cui i provvedimenti professionali (art. 15 –18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N el dettagliato ed esaustivo rapporto 16 agosto 2002 la consulente, tendendo conto delle risultanze peritali – in particolare delle limitazioni reumatologiche -, ha rettamente evidenziato come l’assicurato possa essere normalmente integrato in attività leggere, non qualificate quale ad esempio quella esercitata in passato di rappresentante di prodotti destinati alla gelateria (cfr. doc. AI 38). Egli ha inoltre dichiarato che l'assicurato non ha una formazione specifica e che quindi l'auspicata riformazione cui egli si riferisce sarebbe una prima formazione e non una riformazione. Concludendo, il consulente afferma che con una "qualifica" (o prima formazione) non ci sarebbe comunque un aumento sostanziale di stipendio e che quindi l'assicurato potrebbe reintegrarsi attraverso i normali canali di collocamento. Tali provvedimenti non porterebbero, viste le scarse conoscenze scolastiche di base, ad un incremento della capacità di guadagno in tempi brevi. Del resto l'assicurato ha dimostrato in passato (cfr. doc. AI 26) di poter trovare un lavoro confacente alle esigue limitazioni cui accennava il dr. __________. In ogni caso non occorre qui ulteriormente dilungarsi nell'esame della necessità di eventuali provvedimenti integrativi. Il dr. _________ ha infatti stabilito che nella precedente professione l'assicurato è abile al 100%, in quanto le limitazioni che il medico ha indicato erano confacenti con la professione di venditore di articoli semilavorati/operatore di sigarette. Del resto egli non ha minimamente accennato ad una parziale incapacità lavorativa nell'ultima attività esercitata dall'assicurato. Quindi non è nemmeno necessario operare un confronto dei redditi dal momento che l'ultima attività dell'assicurato era esigibile nella misura del 100%. L'assicurato ha del resto continuato a lavorare al 100% sino al settembre 2001 e solo per 3 mesi al 50% (la diminuzione del grado d'impiego, come evidenziato dalla consulente, non risulta peraltro essere stata la conseguenza di una malattia o di qualsivoglia altro impedimento di carattere fisico). In conclusione, sulla scorta di quanto precede, la decisione contestata merita conferma, mentre il ricorso dev’essere respinto. 2.11. L'assicurato, per il tramite del suo rappresentante, ha chiesto al TCA di ordinare una "controperizia".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degli atti di causa, questo Tribunale ritiene la fattispecie sufficientemente chiarita per quanto riguarda la valutazione dell'incapacità lavorativa (rispettivamente al guadagno) dell'assicurato sino al momento della decisione impugnata, per cui non appare necessario procedere ad una perizia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