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32.2003.73 vom 14. August 2003</w:t>
      </w:r>
    </w:p>
    <w:p>
      <w:r>
        <w:t>TI Tribunale d'appello, 2003-08-14, IT</w:t>
      </w:r>
    </w:p>
    <w:p>
      <w:r>
        <w:rPr>
          <w:b/>
        </w:rPr>
        <w:t xml:space="preserve">Quelle: </w:t>
      </w:r>
      <w:r>
        <w:t>https://mcp.opencaselaw.ch/entscheid/ti_gerichte_32.2003.73</w:t>
      </w:r>
    </w:p>
    <w:p>
      <w:r>
        <w:t>FR: TI_GERICHTE 32.2003.73 du 14 août 2003</w:t>
      </w:r>
    </w:p>
    <w:p>
      <w:r>
        <w:t>IT: TI_GERICHTE 32.2003.73 del 14 agosto 2003</w:t>
      </w:r>
    </w:p>
    <w:p>
      <w:pPr>
        <w:pStyle w:val="Heading2"/>
      </w:pPr>
      <w:r>
        <w:t>Regeste</w:t>
      </w:r>
    </w:p>
    <w:p>
      <w:r>
        <w:t>Sentenza o decisione senza scheda</w:t>
      </w:r>
    </w:p>
    <w:p>
      <w:pPr>
        <w:pStyle w:val="Heading2"/>
      </w:pPr>
      <w:r>
        <w:t>Erwägungen</w:t>
      </w:r>
    </w:p>
    <w:p>
      <w:r>
        <w:rPr>
          <w:b/>
        </w:rPr>
        <w:t>E. 21</w:t>
      </w:r>
    </w:p>
    <w:p>
      <w:r>
        <w:t>luglio 2003 nella causa N. [I 707/00], 18 febbraio 2002 nella causa H. [H 335/00], 4 febbraio 2002 nella causa B. [H 212/00], 29 gennaio 2002 nella causa R. e R. [H 220/00], 10 ottobre 2001 nella causa F. [U 347/98] pubblicata in RDAT I-2002 pag. 190 seg.,</w:t>
      </w:r>
    </w:p>
    <w:p>
      <w:r>
        <w:rPr>
          <w:b/>
        </w:rPr>
        <w:t>E. 22</w:t>
      </w:r>
    </w:p>
    <w:p>
      <w:r>
        <w:t>agosto 200 in re C.G., consid. 4 [I 102/00]). Un'intervento da parte dell'autorità giudiziaria nell'apprezzamento della persona incaricata dell'inchiesta si giustifica unicamente nei casi in cui esso appaia chiaramente erroneo ( DTF 128 V 93 consid. 4; STFA 11 agosto 2003 in re S. consid. 2 [I 681/02]). Se, tuttavia, non è possibile determinare con sufficiente certezza che l’impedimento è effettivamente dovuto all’invalidità, nella misura in cui l’incapacità di lavoro constatata dal medico non è unicamente teorica, questa risulta decisiva ( Valterio , op. cit., pag. 211; RCC 1989 p. 131 consid. 5b, 1984 pag. 144 consid. 5). Nella surrichiamata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 AHI 2001 pag. 161 consid. 3c; STFA 2 febbraio 1999 in re M.J.V. e 17 luglio 1990 in re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 STFA 11 agosto 2003 in re S. [I 681/02] e del 28 febbraio 2003 in re S. [I 685/02]). Tali condizioni non paiono nelle specie adempiute: la totalità delle indicazioni fornite dalla casalinga nell'ambito dell'inchiesta domiciliare risultano del tutto attendibili e non contrastano per il resto con il giudizio, cui è per altro fatto esplicito richiamo a sostegno della tesi ricorsuale, in merito all'incapacità lavorativa espresso in sede medica (50% d'incapacità nella professione di ausiliaria di pulizia, evitando "lavori non indifferenti come sforzo fisico" o "sforzi intensi", cfr. doc. _). In casu, a mente di questa Corte, non sono quindi ravvisabili elementi o concreti indizi che consentano di mettere in dubbio l'attendibilità della valutazione operata dall'assistente sociale, la quale non appare arbitraria e risulta conforme alle circostanze ed ai riscontri concreti.  Conformi ai succitati parametri (cfr. consid. 2.7), le percentuali di ripartizione applicate - oltre che considerare la percentuale massima prevista dalla succitata tabella per le attività di pulizia dell'appartamento (percentuale che nulla agli atti consente del resto di eccezionalmente valutare in misura superiore) - tengono conto anche del fatto che trattasi di economia domestica composta unicamente da due persone; ciò, contrariamente a quanto sostenuto dall'insorgente, comporta una (seppur di poco) più elevata considerazione in termini percentuali delle mansioni contemplate al pto n. 2 (preparazione dei pasti, pulizia della cucina attività, riserve) rispetto ad economie domestiche composte, oltre che dai coniugi, anche da figli in età scolastica. Non va infine dimenticato che, nei casi come quello in esame, occorre tenere conto anche della ripartizione dei compiti e dei ruoli derivanti dall'obbligo di reciproca assistenza e cooperazione alla prosperità dell'unione coniugale consacrato dal vigente diritto matrimoniale (art. 159 cpv. 2 e 3 e art. 163 CC; Pratique VSI 1996 pag. 208; DTF 117 V 197), ciò che in casu permette senz'altro - pur considerando, oltre l'aiuto da parte della figlia, solo una parziale collaborazione del marito (beneficiario di una rendita AI al 50%) - di ritenere sicuramente adeguate le percentuali d'impedimento evidenziate con riferimento alle mansioni comportanti un maggior impiego e sforzo fisico (cfr. pto 5.3: pulizia dell'appartamento e 5.5: bucato), le quali risultano per altro giustificate anche alla luce delle suevocate risultanze mediche. Sulla scorta delle considerazioni che precedono e tenuto conto di tutte le circostante concrete, questo TCA non può che ritenere adeguato il grado d'incapacità nello svolgimento delle mansioni casalinghe stabilito dall'UAI sulla base dell'accertamento domiciliare, e di conseguenza pure il tasso complessivo d'invalidità fissato al 38%. Un arrotondamento di tale tasso al grado minimo richiesto per l'erogazione di una rendita (40%) - ciò che l'insorgente, per quanto è dato di capire, ritiene debba essere applicato nel caso concreto - non entra nella fattispecie in linea di conto. Secondo la più recente giurisprudenza federale, infatti, un arrotondamento, per difetto o per eccesso, va unicamente effettuato, secondo le regole della matematica, in caso di tassi con cifre decimali ( STFA 19 dicembre 2003 in re R. [U 27/02 consid. 3]). Il ricorso deve essere pertanto respinto, l'atto impugnato meritando piena tutelata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