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32.2003.67 vom 9. Juli 2003</w:t>
      </w:r>
    </w:p>
    <w:p>
      <w:r>
        <w:t>TI Tribunale d'appello, 2003-07-09, IT</w:t>
      </w:r>
    </w:p>
    <w:p>
      <w:r>
        <w:rPr>
          <w:b/>
        </w:rPr>
        <w:t xml:space="preserve">Quelle: </w:t>
      </w:r>
      <w:r>
        <w:t>https://mcp.opencaselaw.ch/entscheid/ti_gerichte_32.2003.67</w:t>
      </w:r>
    </w:p>
    <w:p>
      <w:r>
        <w:t>FR: TI_GERICHTE 32.2003.67 du 9 juillet 2003</w:t>
      </w:r>
    </w:p>
    <w:p>
      <w:r>
        <w:t>IT: TI_GERICHTE 32.2003.67 del 9 luglio 2003</w:t>
      </w:r>
    </w:p>
    <w:p>
      <w:pPr>
        <w:pStyle w:val="Heading2"/>
      </w:pPr>
      <w:r>
        <w:t>Volltext</w:t>
      </w:r>
    </w:p>
    <w:p>
      <w:r>
        <w:t>Incarto n.32.2003.67</w:t>
      </w:r>
    </w:p>
    <w:p>
      <w:r>
        <w:t>rg/gm</w:t>
      </w:r>
    </w:p>
    <w:p>
      <w:r>
        <w:t>Lugano</w:t>
      </w:r>
    </w:p>
    <w:p>
      <w:r>
        <w:t>29 settembre 2003</w:t>
      </w:r>
    </w:p>
    <w:p>
      <w:r>
        <w:t>In nomedella Repubblica e Cantonedel Ticino</w:t>
      </w:r>
    </w:p>
    <w:p>
      <w:r>
        <w:t>Il vicepresidente del Tribunale cantonale delle assicurazioni</w:t>
      </w:r>
    </w:p>
    <w:p>
      <w:r>
        <w:t>Giudice Raffaele Guffi</w:t>
      </w:r>
    </w:p>
    <w:p>
      <w:r>
        <w:t>visto il ricorso del 26 agosto 2003 interposto da</w:t>
      </w:r>
    </w:p>
    <w:p>
      <w:r>
        <w:t>______________</w:t>
      </w:r>
    </w:p>
    <w:p>
      <w:r>
        <w:t>contro</w:t>
      </w:r>
    </w:p>
    <w:p>
      <w:r>
        <w:t>la decisione del 9 luglio 2003 emanata da</w:t>
      </w:r>
    </w:p>
    <w:p>
      <w:r>
        <w:t>Ufficio assicurazione invalidità, 6501 Bellinzona 1 caselle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di causa 15 settembre 2003 con cui l'UAI, ritenendo giustificato procedere ad ulteriori accertamenti, ha annullato la decisione impugnata e proposto il rinvio degli atti per un complemento istruttorio (III);</w:t>
      </w:r>
    </w:p>
    <w:p>
      <w:r>
        <w:t>richiamato lo scritto 25 settembre 2003 con cui il ricorrente dichiara di aderire alla proposta formulata dall'UAI (V);</w:t>
      </w:r>
    </w:p>
    <w:p>
      <w:r>
        <w:t>atteso che l'accordo intervenuto tra le parti può essere omologato in quanto conforme alla legge;</w:t>
      </w:r>
    </w:p>
    <w:p>
      <w:r>
        <w:t>rilevato che la causa è divenuta di conseguenza priva di oggetto (cfr. STFA 10.3.1982 nella causa D.B.; Pratique VSI 1999 pag. 213; SVR 1996 AVS Nr. 74; RCC 1988 pag. 421; DTF 112 V 175-176; DTF 104 V 162);</w:t>
      </w:r>
    </w:p>
    <w:p>
      <w:r>
        <w:t>viste le disposizioni della Legge di procedura 6.4.1961;</w:t>
      </w:r>
    </w:p>
    <w:p>
      <w:r>
        <w:t>Al ricorso dovrà essere allegata la decisione impugnata e la busta in cui il ricorrente l'ha ricevuta.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