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32.2003.52 vom 22. Mai 2003</w:t>
      </w:r>
    </w:p>
    <w:p>
      <w:r>
        <w:t>TI Tribunale d'appello, 2003-05-22, IT</w:t>
      </w:r>
    </w:p>
    <w:p>
      <w:r>
        <w:rPr>
          <w:b/>
        </w:rPr>
        <w:t xml:space="preserve">Quelle: </w:t>
      </w:r>
      <w:r>
        <w:t>https://mcp.opencaselaw.ch/entscheid/ti_gerichte_32.2003.52</w:t>
      </w:r>
    </w:p>
    <w:p>
      <w:r>
        <w:t>FR: TI_GERICHTE 32.2003.52 du 22 mai 2003</w:t>
      </w:r>
    </w:p>
    <w:p>
      <w:r>
        <w:t>IT: TI_GERICHTE 32.2003.52 del 22 maggio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__________ ha diritto a dei provvedimenti di riformazione professionale. 2.4.   Secondo l’art. 17 LAI,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111 consid. 2b; AHV Praxis 1997 pag. 80 consid. 1b; SVR 1998 IV Nr. 24).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(DTF 124 V 110 consid. 2a; SVR 1996 IV pag. 230 consid. 1 b.; STFA non pubbl. del 12 aprile 1994 in re S.; Valterio, Droit et pratique de l'AI, Les prestations, Losanna 1985, pag. 136; DTF 99 V 34; Meyer-Blaser, Rechtsprechung des Bundesgerichts zum IVG, Zurigo 1997, pagg. 127/128).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op. cit. pag.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pagg. 130/131). 2.5.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op. cit.,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un’ulteriore raffronto dei redditi prima di decidere. Tale principio è stato poi esteso anche all’assicurazione per l’invalidità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2.6.   Nel caso in esame è incontestato che __________ soffre di un eczema recidivante alle mani con sensibilizzazione epicutanea al nichel ed al cobalto e atopia cutanea (cfr. rapporto 14 maggio 2001 e perizia 3 agosto 2001 del dermatologo dr. __________, sub. doc. _), ciò che lo ha reso inidoneo per il lavoro di installatore sanitario. Dal 1998 egli presenta una sindrome ansioso-depressiva secondaria dovuta al consumo di sostanze stupefacenti (cfr. certificato 10 agosto 2001 del medico curante, dr. __________, doc. _), condizione che comunque non influisce sulla capacità lavorativa (cfr. rapporto 17 giugno 2001 del dr. __________, doc. _). Con rapporto 10 febbraio 2003 la consulente in integrazione professionale ha determinato come segue il grado di capacità al guadagno residua: " Dati economici Considerando la riunione dei contributi, nel 1999, l’A. ha raggiunto un salario di fr. 57'090. Aggiornandolo secondo l’indice d’aumento dei salari nominali, il reddito nel 2001 è di fr. 59'200. Calcolo della Capacità di Guadagno Residua Considerando un reddito ipotetico di fr. 59'200, una capacità di lavoro residua del 100% e applicando una riduzione del 5% in quanto il danno alla salute gli restringe il campo del mercato del lavoro, secondo le statistiche RSS teoriche, risulta un reddito da invalido di fr. 49'173 e una capacità di guadagno dell’83%. “ (Doc. _). Costata dunque una perdita di guadagno del 17%, mediante la decisione contestata, l’amministrazione ha escluso il diritto ad una riformazione professionale. 2.7.   Con il ricorso in oggetto, __________ contesta il reddito da valido calcolato dall’amministrazione, sostenendo che, in considerazione di aumenti salariali e delle possibilità di avanzamento professionale, deve essere preso in considerazione l’importo di fr. 63'960 indicato dalla __________. Occorre ricordare che, secondo la giurisprudenza del TFA, per accertare il reddito conseguibile dall'assicurato senza l'invalidità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 ZAK 1990 pag. 519 consid. 3c). Se nel caso concreto non è possibile quantificare l’ipotetico reddito che l’assicurato avrebbe potuto percepire senza l’invalidità, si può ricorrere a dati ottenuti da valori statistici e d’esperienza (cfr. Pratique VSI 1999 pag. 248 consid. 3b; cfr. anche STFA inedita del 30 dicembre 2002 nella causa B., I 56/02). 2.8.   Dall’attestato</w:t>
      </w:r>
    </w:p>
    <w:p>
      <w:r>
        <w:rPr>
          <w:b/>
        </w:rPr>
        <w:t>E. 29</w:t>
      </w:r>
    </w:p>
    <w:p>
      <w:r>
        <w:t>settembre 2000 del datore di lavoro all’assicurazione disoccupazione risulta che sino al 30 settembre 2000 __________ era attivo presso la ditta __________ in qualità di installatore sanitario – impiego cessato per fallimento della società - percependo nel 1999 un salario di fr. 57'089.-- e nel 2000 (9 mesi) di fr. 43'620,50, determinati su base oraria (doc. _). Come detto al consid. 2.6, la consulente ha preso il dato salariale del 1999, aggiornandolo al 2001 secondo l’indice d’aumento dei salari nominali, giungendo così all’importo di fr. 59'200. Il ricorrente, invece, ritiene che si debba tener conto di fr. 63'960. Tale somma risulta dall’accertamento telefonico eseguito il 26 febbraio 2003 da un funzionario della __________ presso la ditta __________, dal quale è segnatamente risultato che “ il contratto collettivo 2003 indica un salario minimo di fr. 4'200. Il mensile di fr. 4'920 relativo al 2002 corrisponde a quello di montatore di categoria A alle loro dipendenze con i requisiti dell’assicurato” (sottolineatura del redattore, doc. _), cifra che, riportato su tredici mensilità, corrisponde dunque al reddito da valido invocato dall’assicurato. Ora, a prescindere dal valore probatorio di simile accertamento ( le informazioni relative alle fattispecie giuridicamente rilevanti vengono ammesse come mezzi di prova se sono state domandate e fornite in forma scritta, cfr. DTF 117 V 285 consid. 4c), secondo il TCA, non vi sono indizi che permettono di concludere che l’assicurato avrebbe potuto percepire mensilmente, senza il danno alla salute, una simile somma. Si tratta dell’ammontare che una ditta interpellata dall’assicuratore infortuni verserebbe ad un dipendente aventi gli stessi requisiti del ricorrente (montatore di categoria A), motivo per cui non è detto che l’ex datore di lavoro dell’assicurato avrebbe in concreto corrisposto una simile somma. Né dagli atti risulta del resto che per __________ possa essere tenuto in considerazione un eventuale sviluppo o avanzamento professionale giustificante l’erogazione di un salario superiore a quello ritenuto dal consulente AI. Nel considerando precedente è stato infatti rimarcato che, secondo costante giurisprudenza, nell'ambito della valutazione del reddito da valido, eventuali sviluppi o avanzamenti professionali possono essere presi in considerazione a condizione che la loro realizzazione appaia altamente probabile e quindi nella misura in cui l'assicurato dimostri una probabile ascesa professionale sulla base di indizi concreti e provi che egli avrebbe effettivamente conseguito un reddito più elevato se non fosse divenuto invalido. Semplici dichiarazioni d'intenti o probabilità teoriche non bastano in tal senso a ritenere verosimile un avanzamento professionale, in relazione al quale è necessario che l'assicurato dimostri di aver intrapreso passi concreti (Pratique VSI 1998 pag. 174-175 = SVR 1998 IV nr. 5 pag. 5a; RAMI 1993 U Nr. 168; DTF 96 V 29; Meyer-Blaser, op.cit., pag. 206-207). Degli indizi concreti in favore di un’evoluzione della carriera professionale esistono, ad esempio, quando è ravvisabile, da parte del datore di lavoro, una tale prospettiva di avanzamento oppure quando egli ha fornito delle garanzie in tal senso. L’intenzione di progredire sul piano professionale deve essersi già manifestata attraverso dei passi concreti, quale la frequentazione di corsi, l’inizio di studi o l’avere sostenuto degli esami (cfr. DTF 96 V 29; RAMI 1993 U168 consid. 3b; STFA inedita 19 settembre 1996 in re M. [I 419/95]; STFA inedita 4 settembre 2002 in re L [M 8/01]), indizi che, come detto, non sussistono nella fattispecie in esame. Del resto, il metodo scelto dall’UAI, quello di basarsi sull’ultimo stipendio annuo, rispecchia meglio la situazione concreta dell’assicurato (cfr. consid. 2.7). Va comunque rilevato che la stessa __________, nel determinare l’indennità per cambiamento d’occupazione (art. 86 s dell’Ordinanza sulla prevenzione degli infortuni e delle malattie professionali – OPI - ; RS 832.30), ha preso quale guadagno presumibile l’importo di fr. 59'040.— (cfr. scritto 21 marzo 2003 sub doc. _), il quale, a seguito del rinvio contenuto nell’art. 87 cpv. 1 OPI, corrisponde al guadagno assicurato ex art. 15 LAINF, vale a dire l’ultimo salario riscosso dall’assicurato prima dell’infortunio, rispettivamente nell’attività dichiarata inidonea. In queste circostanze, dunque, rettamente l’amministrazione ha fissato il reddito da valido in fr. 59'200.--, dal cui raffronto con il reddito da invalido (non contestato) di fr. 49'173 deriva un’incapacità al guadagno inferiore al 20%, non sufficiente per conferire il diritto ad una riformazione professionale. 2.9.   Va comunque ricordato che, contrariamente a quanto sostenuto nel ricorso, l’amministrazione, indipendentemente dalla problematica relativa al grado d’invalidità, ha comunque valutato i requisiti soggettivi ed oggettivi del ricorrente nell’ottica di un progetto di riconversione professionale, giungendo tuttavia ad un responso negativo. Nel già citato rapporto 10 febbraio 2003 la consulente ha infatti rilevato: " Durante il colloquio avvenuto il 4 dicembre 2002, l'A. si è mostrato cordiale e ben educato. Mi racconta che da quando ha smesso di lavorare presso la Ditta  __________, non svolge più nessuna attività lavorativa (trascorre il suo tempo in montagna, guarda la televisione…). Attualmente, e ancora per tre anni, riceve le indennità giornaliere da parte della __________, e questo probabilmente non lo induce, a mio avviso, a preoccuparsi per il suo futuro professionale e privato e a riflettere per concretizzare un progetto in tal senso. L'A. mi dice aver scritto numerose lettere per cercare lavoro come custode, agente di sicurezza, …. ma non ha ancora ricevuto nessuna risposta. L'A. durante il nostro incontro non si è mostrato motivato, né ad iniziare un nuovo apprendistato né a trovare una qualsiasi altra attività lavorativa: sembra che non ci sia nessuna professione capace di suscitare il suo interesse e la sua motivazione. Tramite suo papà si è interessato ad un impiego presso le __________, doveva infatti informarsi presso il datore di lavoro ad inizio gennaio per poi contattarmi. Davanti a persone non molto motivate, risulta difficile intravedere un progetto professionale che possa ridurre l'inabilità lavorativa. Infatti, incrementare la Capacità di Guadagno Residua (nel caso particolare già dell'83% in attività generiche) è possibile solo con una formazione superiore che implica notevole motivazione e impegno da parte dell'A. L'A. aveva già dei contatti che, a suo dire, gli avrebbero permesso di trovare un impiego; siccome non mi ha più contattata, immagino sia riuscito a collocarsi professionalmente e comunque ritengo che abbia le capacità necessarie per inserirsi direttamente nel mercato del lavoro." (sottolineature del redattore, doc. _) In conclusione, sulla scorta di quanto esposto sopra, la decisione su opposizione contestata merita conferma, mentre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