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32.2002.95 vom 13. Juni 2002</w:t>
      </w:r>
    </w:p>
    <w:p>
      <w:r>
        <w:t>TI Tribunale d'appello, 2002-06-13, IT</w:t>
      </w:r>
    </w:p>
    <w:p>
      <w:r>
        <w:rPr>
          <w:b/>
        </w:rPr>
        <w:t xml:space="preserve">Quelle: </w:t>
      </w:r>
      <w:r>
        <w:t>https://mcp.opencaselaw.ch/entscheid/ti_gerichte_32.2002.95</w:t>
      </w:r>
    </w:p>
    <w:p>
      <w:r>
        <w:t>FR: TI_GERICHTE 32.2002.95 du 13 juin 2002</w:t>
      </w:r>
    </w:p>
    <w:p>
      <w:r>
        <w:t>IT: TI_GERICHTE 32.2002.95 del 13 giugno 2002</w:t>
      </w:r>
    </w:p>
    <w:p>
      <w:pPr>
        <w:pStyle w:val="Heading2"/>
      </w:pPr>
      <w:r>
        <w:t>Regeste</w:t>
      </w:r>
    </w:p>
    <w:p>
      <w:r>
        <w:t>Sentenza o decisione senza scheda</w:t>
      </w:r>
    </w:p>
    <w:p>
      <w:pPr>
        <w:pStyle w:val="Heading2"/>
      </w:pPr>
      <w:r>
        <w:t>Erwägungen</w:t>
      </w:r>
    </w:p>
    <w:p>
      <w:r>
        <w:rPr>
          <w:b/>
        </w:rPr>
        <w:t>E. 2</w:t>
      </w:r>
    </w:p>
    <w:p>
      <w:r>
        <w:t>CONSEGUENZE DEI DISTURBI SULL'ATTIVITÀ ATTUALE: Come già detto il paziente potrebbe essere obbligato a smettere di lavorare per qualche ora o una giornata intera, 1-2 volte per settimana, causa le cefalee ed i disturbi visivi, che le precedono. L'attività attuale è tuttavia ancora praticabile, in assenza di cefalee, 8 ore al giorno. Calcolando l'assenza dal lavoro 1 ½ giorno per settimana si potrebbe concedere al massimo un'incapacità lavorativa del 40%. II tutto dal febbraio 1997. È possibile che inizialmente, causa le vertigini più intense, il paziente possa essere stato inabile al lavoro in modo maggiore, secondo l'evoluzione normale delle vestibolopatie acute, tuttavia non più di un mese.</w:t>
      </w:r>
    </w:p>
    <w:p>
      <w:r>
        <w:rPr>
          <w:b/>
        </w:rPr>
        <w:t>E. 2.7</w:t>
      </w:r>
    </w:p>
    <w:p>
      <w:r>
        <w:t>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Sozialverziasicherung,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2.8.   Nell'evenienza concreta questo TCA non intravede ragioni che gli impediscono di far proprie le conclusioni cui è pervenuto il perito, specialista nella materia che qui interessa, il quale ha compiutamente valutato il danno alla salute lamentato dall'assicurato, giungendo a conclusioni logiche e motivate in merito alla parziale capacità al lavoro (40%) nella propria attività lucrativa. Con scritto 27 agosto 2002 il dr. __________ contesta la valutazione peritale in merito alla sintomatologia vertiginosa, ritenuta non invalidante, in quanto “il trauma avvenuto all’inizio del 1997 ed il decorso stesso della malattia stanno a deporre in favore di una patologia vestibolare che rende parecchio difficile la vita al Signor __________ ” (VIII). Inoltre egli sostiene che “ il grado d’inabilità del 40% che tiene conto dell’emicranie non rispecchia l’attuale situazione”, per poi concludere che l’incapacità lavorativa venga aumentata del 10% “ inglobando … anche la sintomatologia vertiginosa al contrario di quanto sostenuto dal dr. __________ nella propria perizia” . (VIII). Orbene, dalla lettura della perizia si evince come lo stato neurologico dell’assicurato sia perfettamente normale e come si tratti di un paziente normoteso, il quale psichicamente “non presenta segni di aggravazione o simulazione né della linea nevrotico-psicotica” (doc. AI _ pag. 4). Il dr. __________ ha pertanto concluso: " Non ho messo in evidenza nessun disturbo neuropsicologico, in particolare della memoria, può darsi che accusi qualche disturbo della concentrazione, in relazione con i disturbi sopracitati. Dal punto di vista strettamente neurologico non vedo tuttavia perché il paziente non possa lavorare nella sua professione” (Doc. AI _, pag. 4). Per questi motivi, in merito alla patologia vertiginosa il neurologo ha in particolare evidenziato che tale problematica “ al momento attuale, in assenza di deficit vestibolo-cerebrali, penso sia risolta dal punto di vista clinico. Le sensazioni vertiginose residuali sono piuttosto soggettive e non pericolose, legate eventualmente allo stato d’ansia” (doc. AI _ pag. 5), precisando comunque che il paziente “non mi è sembrato depresso” (doc. AI _ pag. 4 ). Il dr. __________ non ha tuttavia portato né comprovato alcun elemento oggettivo che possa mettere in dubbio la chiara valutazione fornita dal perito, specialista in neurologia. Non vi è quindi alcun motivo per ritenere che la sindrome vertiginosa abbia delle ripercussioni invalidanti. Per quanto riguarda le emicranie, il perito ha valutato che la presenza abbastanza frequente di questa affezione “potrebbero tuttavia ridurre la presenza in ufficio 1-2 giorni la settimana ” che, su una giornata lavorativa di otto ore, rappresenta una limitazione del 40%. Il dr. __________ ha inoltre evidenziato che “ per l’emicrania, con un trattamento ed una cura delle crisi con triptani, si dovrebbe poter ridurre la frequenza d’apparizione”, con conseguente riduzione della incapacità lavorativa. Il perito ha infine rimarcato che “ rimane il punto interrogativo sulla disponibilità dell’Assicurato ad ammettere il miglioramento “ (doc. AI _ pag. 5). Da ultimo va rilevato come il medico curante non abbia oggettivato né reso verosimile un eventuale peggioramento, affermando unicamente in sede di ricorso che “ il paziente si sente molto invalidato ed a fatica riesce a seguire i lavori della propria officina e ultimamente sta subentrando anche uno stato depressivo reattivo proprio alla contingenza dei fatti e della sintomatologia”. In conclusione, alla luce delle risultanze della perizia del dr. __________ - cui non può che essere attribuita forza probante piena conformemente ai succitati parametri giurisprudenziali (cfr. consid. 2.7, ) - è da ritenere dimostrato con la certezza richiesta nel campo delle assicurazioni sociali (DTF cfr. DTF 121 V 208 consid. 6a; DTF 115 V 142 consid. 8b; SVR 1996 Nr. 85 pag. 269; SVR 1996 LPC Nr. 22 pag. 263ss RAMI 1994 pag. 210/211) che, almeno al momento della decisione contestata ( il giudice delle assicurazioni sociali valuta la legalità della decisione impugnata in base alla situazione di fatto e di diritto esistente al momento in cui essa è state resa; cfr. DTF 121 V 366 consid. 1b, 116 V 248 consid. 1a, 112 V 93 consid. 3, 99 V 102 ), l’affezione somatica di cui __________ è portatore provoca un'incapacità al lavoro, rispettivamente al guadagno, del 40% ciò che permette l’erogazione di un quarto di rendita. Ne consegue che la decisione contestata deve essere confermata e il ricorso respinto.</w:t>
      </w:r>
    </w:p>
    <w:p>
      <w:r>
        <w:rPr>
          <w:b/>
        </w:rPr>
        <w:t>E. 3</w:t>
      </w:r>
    </w:p>
    <w:p>
      <w:r>
        <w:t>CONSEGUENZE SULLA CAPACITÀ DI INTEGRAZIONE: Non necessari provvedimenti di integrazione. II paziente può perfettamente lavorare nella sua professione, attualmente ha assunto dei collaboratori che possono facilmente sostituirlo nei giorni in cui non può presentarsi al lavoro. L'assicurato è senz'altro in grado di svolgere altre attività sempre piuttosto di ufficio. IN CONCLUSIONE: Valuterei un'incapacità lavorativa, causa le cefalee abbastanza frequenti al 40% dal 1997. Consiglierei tuttavia delle revisioni ogni due anni con diminuzione delle prestazioni qualora le emicranie diventassero più rare." (cfr. doc. AI _ pag. 5) L’UAI, sulla base della perizia del dr. __________, ha quindi riconosciuto un quarto di rendita dal 1° gennaio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