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32.2002.87 vom 27. Juni 2002</w:t>
      </w:r>
    </w:p>
    <w:p>
      <w:r>
        <w:t>TI Tribunale d'appello, 2002-06-27, IT</w:t>
      </w:r>
    </w:p>
    <w:p>
      <w:r>
        <w:rPr>
          <w:b/>
        </w:rPr>
        <w:t xml:space="preserve">Quelle: </w:t>
      </w:r>
      <w:r>
        <w:t>https://mcp.opencaselaw.ch/entscheid/ti_gerichte_32.2002.87</w:t>
      </w:r>
    </w:p>
    <w:p>
      <w:r>
        <w:t>FR: TI_GERICHTE 32.2002.87 du 27 juin 2002</w:t>
      </w:r>
    </w:p>
    <w:p>
      <w:r>
        <w:t>IT: TI_GERICHTE 32.2002.87 del 27 giugno 2002</w:t>
      </w:r>
    </w:p>
    <w:p>
      <w:pPr>
        <w:pStyle w:val="Heading2"/>
      </w:pPr>
      <w:r>
        <w:t>Regeste</w:t>
      </w:r>
    </w:p>
    <w:p>
      <w:r>
        <w:t>Sentenza o decisione senza scheda</w:t>
      </w:r>
    </w:p>
    <w:p>
      <w:pPr>
        <w:pStyle w:val="Heading2"/>
      </w:pPr>
      <w:r>
        <w:t>Erwägungen</w:t>
      </w:r>
    </w:p>
    <w:p>
      <w:r>
        <w:rPr>
          <w:b/>
        </w:rPr>
        <w:t>E. 15</w:t>
      </w:r>
    </w:p>
    <w:p>
      <w:r>
        <w:t>anni arrangiandosi sempre da sola... In quest'ultimo periodo d'inattività lavorativa appare vulnerabile, in una fase della sua vita incerta (con difficoltà di lavoro, di salute e conseguentemente finanziarie) e senza molti sostegni familiari. Il contratto con la psichiatra lascia presupporre la tendenza a trasformare la situazione fisica in disagio psichico, da non sottovalutare. La persona, nonostante si sia impegnata e sforzata per far fronte alla prova lavorativa, sembra essere in un momento di fragilità importante. In tali situazioni psichiche diventa difficile proporsi sul mercato del lavoro, anche in un'attività leggera che tenga conto delle controindicazioni mediche." (cfr. doc. AI _) Ora, in queste circostanze, secondo questa Corte, appare necessario che l’amministrazione proceda ad una approfondita e completa perizia psichiatrica, affinché venga accertato se ed in che misura l’affezione psichica di cui la ricorrente è portatrice influisce sulla capacità lavorativa nella sua precedente attività o in un’altra attività confacente al suo stato di salute. Vero che dal periodo di osservazione presso CFPS è risultato come l’assicurata possa lavorare in attività produttive semplici rispecchianti le limitazioni mediche. Tuttavia va rilevato che, da una parte, l’esperienza lavorativa è durata un solo mese, dall’altra, la ricorrente dal 22 ottobre 2001 è in cura dalla dr. ssa __________ che ha comunque attestato dal profilo psichico un’inabilità del 50%. Non è pertanto da escludere che in caso di attività duratura l’affezione psichica possa avere delle conseguenze sulla capacità lavorativa. Non di meno va rilevato come la psicologa del CFPS abbia formulato una prognosi sfavorevole per quel che concerne l’integrazione lavorativa. In conclusione, l’incarto deve essere retrocesso all’amministrazione affinché proceda conformemente a quanto sopra indicato. Sulla base delle risultanze peritali l’UAI determinerà poi (globalmente) il grado d’incapacità al guadagno dell’assicurata, tenendo conto anche dell’esito della perizia reumatologica del dr.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