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32.2002.81 vom 13. Juni 2002</w:t>
      </w:r>
    </w:p>
    <w:p>
      <w:r>
        <w:t>TI Tribunale d'appello, 2002-06-13, IT</w:t>
      </w:r>
    </w:p>
    <w:p>
      <w:r>
        <w:rPr>
          <w:b/>
        </w:rPr>
        <w:t xml:space="preserve">Quelle: </w:t>
      </w:r>
      <w:r>
        <w:t>https://mcp.opencaselaw.ch/entscheid/ti_gerichte_32.2002.81</w:t>
      </w:r>
    </w:p>
    <w:p>
      <w:r>
        <w:t>FR: TI_GERICHTE 32.2002.81 du 13 juin 2002</w:t>
      </w:r>
    </w:p>
    <w:p>
      <w:r>
        <w:t>IT: TI_GERICHTE 32.2002.81 del 13 giugno 2002</w:t>
      </w:r>
    </w:p>
    <w:p>
      <w:pPr>
        <w:pStyle w:val="Heading2"/>
      </w:pPr>
      <w:r>
        <w:t>Regeste</w:t>
      </w:r>
    </w:p>
    <w:p>
      <w:r>
        <w:t>Sentenza o decisione senza scheda</w:t>
      </w:r>
    </w:p>
    <w:p>
      <w:pPr>
        <w:pStyle w:val="Heading2"/>
      </w:pPr>
      <w:r>
        <w:t>Erwägungen</w:t>
      </w:r>
    </w:p>
    <w:p>
      <w:r>
        <w:rPr>
          <w:b/>
        </w:rPr>
        <w:t>E. 8</w:t>
      </w:r>
    </w:p>
    <w:p>
      <w:r>
        <w:t>Discussione Si tratta di un assicurato, scalpellino di professione, che lamenta dolori invalidanti alla spalla destra. Questi dolori risalgono a diversi anni ma sono diventati di notevole entità dal maggio 2000. Malgrado diverse terapie non si è potuto migliorare la situazione clinica. Attualmente questi dolori causano un netto disturbo funzionale al livello della spalla destra. Questi dolori aumentano al minimo sforzo o vibrazione trasmesse nel braccio, per cui l'uso del martello risulta molto limitata. Una limitazione importante è presente per il sollevamento di pesi di oltre 5 kg sopra il piano delle spalle, il sollevamento di un peso con le due braccia estese è ancora proponibile ma non in maniera ripetitiva, con le braccia piegate il sollevamento dei pesi oltre i 10 kg risulta ridotto. L'uso del braccio con attrezzi medio pesanti che trasmettono vibrazioni non è esigibile. Un'attività con le braccia elevate o l'uso del braccio destro sopra il piano delle spalle è impossibile. Un'attività su pontili o scale è anche limitata. L'assicurato non presenta limitazione nella posizione di lavoro, nello spostarsi o nell'impiego delle due mani. Dall'esame odierno possiamo mettere in evidenza una diminuzione funzionale importante della spalla destra. L'attività di scalpellino svolta precedentemente all'insorgenza del danno alla salute non sembra più idonea per questo paziente. Questo danno alla salute causa un'incapacità lavorativa valutabile all'80% in un'attività pesante come quella di scalpellino. Nello stato attuale l'assicurato presenta una capacità residuale nell'attività di scalpellino non superiore al 20%. In un'attività leggera che eviti l'uso frequente del braccio destro, che non necessita il sollevamento di pesi di oltre 10 kg, che eviti lavori con le braccia sopra l'orizzontale e che non trasmette vibrazioni negli arti superiori possiamo considerare l'assicurato abile al 75%." (cfr. doc. AI _ - p.to 8) Pertanto il SMR ha concluso considerando l’assicurato inabile all’80% nel suo mestiere di scalpellino svolto prima del danno alla salute, ma abile al 75% in un’attività adeguata rispecchiante le succitate limitazioni. Le risultanze mediche sono state poi sottoposte alla valutazione economica da parte del consulente in integrazione professionale (consulente). Dopo aver preso in esame le limitazioni funzionali riportate nella valutazione medica del SMR, con rapporto 7 dicembre 2001, il consulente ha precisato: " (…) Evidentemente risulta difficile configurare con delle limitazioni simili una professione adeguata ed esercitabile al 75 %. Si potrebbe immaginare che vi siano delle occasioni per eventuali occupazioni semplici e ripetitive al 50% o al 100%, con un'introduzione che evidentemente richiederebbe più tempo per la scarsa flessibilità ed adattabilità che una persona di 63 anni può avere. Inoltre sono da immaginare, ma in concreto si dovrebbero tenere in considerazioni le difficoltà di adattamento a nuove mansioni, nonché la difficoltà di trasferire il potenziale acquisito nel corso di quarant'anni di lavoro in cava ad altri settori professionali. Economicamente. Applicando le ESS cui ci permettiamo di applicare le riduzioni consentite per le limitazioni dovute al danno alla salute, per le difficoltà di flessibilità di adattamento a nuove mansioni per una persona che ha svolto un'attività manuale, al 75% per tutta la vita avremmo la seguente situazione economica. Reddito presumibile fr. 25532 Reddito ipotetico nella precedente attività Fr. 70070 Grado d'invalidità 63,5% Se dovessimo invece considerare che questi impieghi sono possibili soltanto al 50 o al 100%, per esigenze di mercato, il grado d'invalidità sarebbe del 75%." (cfr. doc. AI _)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tenere conto del fatto che, in dubbio, egli attesta a favore del suo paziente (DTF 125 V 353 consid. 3a)cc), cfr. U. Meyer-Blaser, Rechtsprechung des Bundesgericht im Sozialversicherungsrecht, Zurigo 1997 p. 230). 2.7.   Nell'evenienza concreta questo TCA non intravede ragioni che gli impediscono di far proprie le conclusioni della valutazione del SMR basate su un approfondito e completo esame di tutte le affezioni lamentate dall’assicurato. Il dr. ____________ è giunto ad una logica conclusione in merito all’inesigibilità dell’assicurato nell’espletamento dell’attività di scalpellino, valutando comunque al 75% l'abilità in attività leggere rispecchianti le indicazioni mediche. Alla valutazione del SMR deve quindi essere attribuita forza probante piena conformemente ai succitati parametri giurisprudenziali (cfr. consid. 2.7). Del resto, contrariamente a quanto preannunciato nel gravame, l’assicurato non ha prodotto alcuna documentazione medica atta a mettere in dubbio il referto del dr. __________. Per quel che concerne la valutazione economica del 7 dicembre 2001, va ricordato che compito dell’orientatore/consulente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Va inoltre ricordato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p. 80). Nel caso in esame, il consulente ha in particolare sostenuto che “risulta difficile configurare con delle limitazioni simili una professione adeguata ed esercitabile al 75%” ( doc. AI _), ma non ha escluso l’esistenza di una siffatta professione. Non è del resto chiaro il motivo per cui egli ha aggiunto che “ si potrebbe immaginare che vi siano delle occasioni per eventuali occupazioni semplici e ripetitive al 50% o al 100%” (doc. AI _), atteso che compito del consulente è di valutare se un’attività adeguata sia da ritenere ancora esigibile in un mercato equilibrato del lavoro e non il grado di occupazione. Vero che l’età dell’assicurato potrebbe costituire un oggettivo ostacolo nel reperimento un’altra attività diversa da quella precedente di scalpellino, svolta da diversi decenni, con tutte le difficoltà di adattamento che ne deriverebbero. Tuttavia viste le limitazioni dell’assicurato, a mente del TCA, teoricamente vi sono ancora delle attività esigibili. Basti pensare alle professioni industriali in cui i lavori fisicamente faticosi vengono eseguiti da macchine, mentre le funzioni di sorveglianza assumono un’importanza maggiore (cfr. RCC 1991 pag. 332, consid. 3b). In tal senso, in una sentenza del 7 agosto 2001 non pubblicata nella causa K ( U 240/99), il TFA ha ritenuto che un assicurato, il quale a causa delle limitazioni funzionali era praticamente abile ad utilizzare solo un braccio, poteva esercitare funzioni di vigilanza del funzionamento di macchine industriali, di controllo della qualità, di addetto all’informazione e quale portiere. In queste circostanze, dunque, è da ritenere dimostrato con la certezza richiesta nel campo delle assicurazioni sociali (DTF cfr. DTF 121 V 208 consid. 6a; DTF 115 V 142 consid. 8b; SVR 1996 Nr. 85 pag. 269; SVR 1996 LPC Nr. 22 pag. 263ss RAMI 1994 pag. 210/211) che __________ presenta un’incapacità lavorativa nella sua professione di scalpellino nella misura dell’80%, con una capacità al lavoro in attività semplici e ripetitive in misura del 75%. 2.8. Partendo dunque da un’esigibilità al 75% in attività leggere, al fine di determinare il grado d’invalidità, occorre procedere al raffronto dei redditi come esposto al consid. 2.3. Ai fini della determinazione del reddito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w:t>
      </w:r>
    </w:p>
    <w:p>
      <w:r>
        <w:rPr>
          <w:b/>
        </w:rPr>
        <w:t>E. 13</w:t>
      </w:r>
    </w:p>
    <w:p>
      <w:r>
        <w:t>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e non dal salario di riferimento di fr. 45'390.— preso dal consultante, in quanto si riferisce al rilevamento statistico del 1998. Conformemente alla giurisprudenza federale (cfr. 126 V 81 consid. 7a), questo importo, adeguato al 2001 in base all’indice dei salari nominali (cfr. “La vie économique 7/2002, Tabella B10.3, p.89), ammonta a fr. 51'750.-- ( 50'498 x 1902 : 1856). Tenuto conto di una capacità del 75% in siffatte attività, si ottiene un reddito pari a fr. 38'812 (75% di 51'750). Partendo da un salario rivalutato di fr. 38'812 , ridotto del 25%, corrispondente al tasso di riduzione ammesso dal consulente in integrazione professionale dell'AI nelle tabelle di calcolo allegato al citato rapporto 7 dicembre 2001 (doc. AI _)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29’109.--. Dal raffronto di quest’ultimo importo con quello - incontestato - da valido di fr. 70'070 emerge un'incapacità al guadagno pari al 58,4% ( 70'070 – 29’109 x 100 : 70'070), che dà diritto ad una mezza rendita d'invalidità. P er costante giurisprudenza il giudice delle assicurazioni sociali valuta la legalità della decisione impugnata in base alla situazione di fatto esistente al momento in cui essa è stata resa ( cfr. DTF 121 V 366) – in casu 13 giugno 2002: determinanti sono quindi i redditi aggiornati al 2002. Tuttavia, visto il risultato al quale si è appena giunti, anche operando la rivalutazione (l’adeguamento al 2002 del reddito da invalido sarà del resto disponibile, per ragioni statistiche, solo nel 2003) con ogni verosomiglianza non si raggiungerebbe comunque il grado d’invalidità pari almeno al 66 2/3%, ciò che avrebbe permesso l’erogazione di una rendita intera. Ne consegue che la decisione contestata merita conferma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