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32.2002.70 vom 14. Mai 2002</w:t>
      </w:r>
    </w:p>
    <w:p>
      <w:r>
        <w:t>TI Tribunale d'appello, 2002-05-14, IT</w:t>
      </w:r>
    </w:p>
    <w:p>
      <w:r>
        <w:rPr>
          <w:b/>
        </w:rPr>
        <w:t xml:space="preserve">Quelle: </w:t>
      </w:r>
      <w:r>
        <w:t>https://mcp.opencaselaw.ch/entscheid/ti_gerichte_32.2002.70</w:t>
      </w:r>
    </w:p>
    <w:p>
      <w:r>
        <w:t>FR: TI_GERICHTE 32.2002.70 du 14 mai 2002</w:t>
      </w:r>
    </w:p>
    <w:p>
      <w:r>
        <w:t>IT: TI_GERICHTE 32.2002.70 del 14 maggio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Quali sono le diagnosi reumatologiche esatte? Fibromialgia ­ diffusa probabilmente secondaria a sindrome ansioso­-depressiva. Cervicalgia su turbe statiche del rachide e dysbalance muscolare. Lombalgia su turbe statiche del rachide (lieve scoliosi toraco-lombare) e su discopatia L5/S1. 2.                                                            Quali sono le effettive limitazioni funzionali oggettive legate alla patologia reumatologica ortopedica? Le limi­tazioni funzionali oggettive a carico dell'apparato loco­motore sono da considerare di entità da leggera a media.</w:t>
      </w:r>
    </w:p>
    <w:p>
      <w:r>
        <w:rPr>
          <w:b/>
        </w:rPr>
        <w:t>E. 3</w:t>
      </w:r>
    </w:p>
    <w:p>
      <w:r>
        <w:t>Quali sono le conseguenze sulla capacità lavorativa, sem­pre strettamente dal profilo reumatologico, indipendente­mente dalla patologia psichiatrica nella attuale attivi­tà lavorativa di aiuto cuoco (in termini di tempo e di rendimento)? Da un punto di vista reumatologico è da ritenere un'incapacità lavorativa del 30%-35%.</w:t>
      </w:r>
    </w:p>
    <w:p>
      <w:r>
        <w:rPr>
          <w:b/>
        </w:rPr>
        <w:t>E. 4</w:t>
      </w:r>
    </w:p>
    <w:p>
      <w:r>
        <w:t>Qual è la capacità lavorativa in eventuali attività adat­ te (in termini di tempo e di rendimento) con esatta descri­zione dei limiti funzionali da osservare? Dal profilo reumatologico la capacità lavorativa in attività adat­te (attività lavorativa leggera con possibilità di sta­re seduta e in piedi senza alzare e portare pesi oltre 10-15 Kg in modo continuato) è da ritenere nella misu­ra del 70%." (Doc. _) Quindi, definendo le limitazioni funzionali all’apparato locomotorio di entità medio-leggera, il dr. __________ ha pertinentemente valutato un’incapacità lavorativa del 30 - 35% nell’attività precedentemente svolta dall’assicurata. Pertanto, a mente del TCA, il citato rapporto 6 giugno 2002 del dr. __________ non permette di scostarsi dalle conclusioni dello  specialista in reumatologia. In queste circostanze, tenuto conto anche della valutazione psichiatrica del dr. __________, secondo il TCA, è da ritenere dimostrato, con il grado della verosimiglianza preponderante, valido nell'ambito delle assicurazioni sociali (cfr. DTF 125 V 195 consid. 2 e i riferimenti ivi citati; DTF 115 V 142 consid. 8b, DTF 113 V 323 consid. 2a, DTF 112 V 32 consid. 1c, DTF 111 V 188 consid. 2b), che l’affezioni di cui l’assicurata è portatrice provoca nella precedente attività lucrativa un’incapacità al lavoro, rispettivamente al guadagno, del 30 – 35%. Non raggiungendo dunque il grado d’invalidità pensionabile, rettamente l’amministrazione ha negato delle prestazioni assicurative. La decisione contestata deve quindi essere confermata e il ricorso respinto 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