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32.2002.42 vom 5. März 2002</w:t>
      </w:r>
    </w:p>
    <w:p>
      <w:r>
        <w:t>TI Tribunale d'appello, 2002-03-05, IT</w:t>
      </w:r>
    </w:p>
    <w:p>
      <w:r>
        <w:rPr>
          <w:b/>
        </w:rPr>
        <w:t xml:space="preserve">Quelle: </w:t>
      </w:r>
      <w:r>
        <w:t>https://mcp.opencaselaw.ch/entscheid/ti_gerichte_32.2002.42</w:t>
      </w:r>
    </w:p>
    <w:p>
      <w:r>
        <w:t>FR: TI_GERICHTE 32.2002.42 du 5 mars 2002</w:t>
      </w:r>
    </w:p>
    <w:p>
      <w:r>
        <w:t>IT: TI_GERICHTE 32.2002.42 del 5 marzo 2002</w:t>
      </w:r>
    </w:p>
    <w:p>
      <w:pPr>
        <w:pStyle w:val="Heading2"/>
      </w:pPr>
      <w:r>
        <w:t>Regeste</w:t>
      </w:r>
    </w:p>
    <w:p>
      <w:r>
        <w:t>Sentenza o decisione senza scheda</w:t>
      </w:r>
    </w:p>
    <w:p>
      <w:pPr>
        <w:pStyle w:val="Heading2"/>
      </w:pPr>
      <w:r>
        <w:t>Erwägungen</w:t>
      </w:r>
    </w:p>
    <w:p>
      <w:r>
        <w:rPr>
          <w:b/>
        </w:rPr>
        <w:t>E. 16</w:t>
      </w:r>
    </w:p>
    <w:p>
      <w:r>
        <w:t>novembre 2001 il dr. __________ ha posto la seguente diagnosi, con ripercussioni sulla capacità di lavoro: " Disturbo somatoforme della percezione del dolore in paziente con sospetta sindrome depressiva. Lieve sindrome panvertebrale su: -     turbe statiche (scoliosi sinistro destro convessa), insufficienza muscolare -     decondizionamento -     ernia discale C4/5 paramediale sinistra" (cfr. pag. 6, doc. AI _). Dopo aver proceduto ad una dettagliata valutazione medica, in merito alla capacità lavorativa dell’assicurata lo specialista è giunto alle seguenti conclusioni: " I dolori della paziente vanno ben oltre i normali dolori di una sindrome panvertebrale. I dolori inoltre non sono assolutamente spiegabili alla luce di uno status clinico blando ed inoltre variano estremamente d'intensità a seconda di quanto si riesca a distrarre a paziente. Anche gli esami radiologici ad esclusione dell'ernia discale C4/C5, sono nella norma. L'ernia discale cervicale non gioca alcun ruolo in relazione ai dolori. Tutti questi dati portano alla diagnosi di un dolore d'origine somatoforme, mentre la sindrome panvertebrale è veramente lieve. Questi dolori somatoformi non portano a danno strutturale , ma la loro terapia è estremamente complessa e richiede spesso un lavoro d'equipe. L'evoluzione è caratterizzata dalla persistenza dei dolori. Potrebbe risultare utile per la paziente un eventuale soggiorno alla clinica militare di Novaggio per seguire un programma multidisciplinare intensivo. A livello reumatologico la paziente è abile al 80% per ogni attività che le consenta di cambiare posizione, camminare, che non contenga il continuo sollevare pesi oltre i 25 kg o portare a lungo pesi sopra i 20 kg. Da questo punto di vista il lavoro di venditrice ( per esempio di gelati come faceva prima) è un lavoro da considerarsi consigliabile, eventualmente potrebbe entrare in linea di conto anche un lavoro di cameriera in un bar, mentre il lavoro monotono in fabbrica è sconsigliabile e possibile solo in parte." (cfr. doc. AI _) Inoltre il dr. __________ ha escluso ulteriori interventi per aumentare la capacità lavorativa (cfr. pag. 8, doc. AI _). 2.4.2.   Come detto, l’aspetto psichico della ricorrente è stato valutato dal dr. __________. Per la stesura del rapporto 25 gennaio 2002, il citato sanitario ha avuto anche un colloquio con il medico curante dell’assicurata. Il perito ha diagnosticato una sindrome ansiosa-depressiva (ICD10: F41.2) con sintomatologia algica in personalità con tratti istrionici e precisato che queste diagnosi, da un punto di vista psichiatrico, non comportano una limitazione della capacità lavorativa superiore al 20% (cfr. pag. 6, doc. AI _). Per quel che concerne la valutazione, lo specialista ha in particolare rimarcato: " (…) Va notato che la paziente non era mai stata in cura psichiatrica, ma assume da diversi anni degli psicofarmaci con una certa regolarità. A livello clinico-psichiatrico, abbiamo rilevato una sintomatologia ansiosa­depressiva in relazione con una situazione esistenziale difficile. Nella genesi del disturbo algico giocano certamente un ruolo dei fattori culturali, ma anche la tendenza all'aggravamento dei sintomi. Ci sono evidenti tratti istrionici e dimostrativi con tendenze rivendicative e beneficio secondario. I dolori infatti, non sono sempre presenti (e da più di 3 mesi la paziente non si è più lamentata presso il M.C. di dolori) e anche la mobilità delle cervicali, almeno durante i colloqui avuti con il sottoscritto, non sembra causarle dei disturbi particolari. Riesce a fare, senza troppi problemi, i normali lavori di casa. In conclusione, non abbiamo evidenziato una patologia psichiatrica maggiore, una sintomatologia depressiva grave (ad esempio di tipo "endogeno") e un disturbo di personalità clinicamente significativo e tale da compromettere il funzionamento sociale e lavorativo. Da un punto di vista psichiatrico non ci sono pertanto elementi clinici tali, da limitare la capacità lavorativa in una misura superiore al 20%. In questo senso la paziente può continuare a svolgere la sua attività abituale di cameriera, ausiliaria o operaia." (cfr. doc. AI _) Sulla base di queste due perizie, l’UAI ha concluso che le note affezioni fisiche e psichiche non permettono di concludere per un’incapacità lavorativa superiore al 20% nella precedente attività lucrativa svolta dall’assicurata, per cui ha respinto la domanda di prestazioni. 2.5.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Nella DTF 125 V 351 seg. (= SVR 2000 UV10,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ZAL 1986 p. 188; RAMI 1993 p. 95).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Zurigo 1997 p. 230). 2.6.   Nell'evenienza concreta questo TCA non intravede ragioni che gli impediscano di far proprie le conclusioni cui sono pervenuti i dr. __________ e dr. __________, specialisti delle affezioni invalidanti di cui la ricorrente è portatrice. Infatti, essi hanno compiutamente valutato il danno alla salute lamentato dall'assicurata sulla base di accertamenti approfonditi e completi, giungendo a conclusioni logiche e motivate in merito alla capacità di lavoro. Entrambi i sanitari hanno valutato la ricorrente inabile al 20% nella sua precedente professione di ausiliaria di pulizia, escludendo l’esecuzione di provvedimenti integrativi volti ad aumentare la capacità lavorativa. __________ fa riferimento al rapporto 6 dicembre 2001 del suo medico curante che la ritiene totalmente inabile dal 26 gennaio 1999 (doc. AI _). Ora, a mente del TCA, tale certificazione non è idonea a mettere in dubbio la valutazione approfondita e completa dei periti. Del resto, come rilevato dal medico dell’UAI (cfr. doc. AI _), se da una parte il dr. __________ ha dichiarato una totale incapacità lavorativa dal 26 gennaio 1999, dall’altra, l’assicurata ha lavorato come ausiliaria di pulizia per il Comune di __________ fino al mese di giugno 2000 (cfr. attestato del datore di lavoro, doc. AI _). Altrettanto non rilevanti sono gli scarni certificati redatti dal dr. __________ per l’assicurazione disoccupazione (cfr. doc.AI _). 2.7.   Pendente causa l’insorgente ha trasmesso al TCA il certificato 21 giugno 2002 del dr. __________, specialista in psichiatria e psicoterapia, del seguente tenore: " Così richiesto dall'interessata certifico di avere in regolare trattamento ambulatoriale la Signora __________ . Dal lato psichiatrico la paziente presenta una sintomatologia inquadrabile in una reazione depressiva prolungata (ICD-10:F43.21) e Sindrome da dolore somatoforme (ICD-10:F45.4). La sua capacità di guadagno (giudizio globale reumatico-ortopedico e psichiatrico) è ora, zero (la sola componente psichiatrica è quantificabile al 50 %, al massimo)." (cfr. doc. _) Occorre rilevare che, secondo costante giurisprudenza del TFA, l'autorità giudicante deve limitare l'esame del caso alla situazione effettiva che si presenta all'epoca in cui è stata resa la decisione impugnata – in casu il 5 marzo 2002 - ,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(fra le tante cfr. DTF 121 V 366 consid. 1b, 116 V 248 consid. 1a, 112 V 93 consid. 3, 99 V 102). Eccezionalmente il giudice può anche tener conto, per motivi d'economia procedurale, dei fatti intervenuti posteriormente alla decisione impugnata, a condizione che questi ultimi siano stabiliti in modo sufficientemente preciso (RCC 1980 pag. 263) e siano suscettibili di influenzare il giudizio (RCC 1989 pag. 123 consid. 3b, RCC 1974 pag. 192 consid. 4, RCC 1970 pag. 582 consid. 3). Ora, come rettamente rilevato dall’amministrazione (doc. _), il certificato medico stilato dal dr. __________ non fornisce nuovi elementi di valutazione. Quanto certificato si riferisce comunque ad un periodo successivo all’emanazione della decisione contestata, ritenuto infatti che la prima consultazione dal dr. __________ è avvenuta il 24 maggio 2002 (doc. _). Inoltre, tale succinto referto non consente di stabilire in maniera chiara e precisa se vi è stato un aggravamento dell'incapacità lavorativa dal punto di vista psichiatrico. Determinante è che nessun elemento agli atti permette di ipotizzare che tra la perizia del Dr __________ (25 gennaio 2002) e la resa della decisione contestata (3 marzo 2002) l'assicurata presenti un'incapacità al lavoro, rispettivamente al guadagno superiore al minimo pensionabile del 40%. Infine, il giudizio del dr. __________ sull’incapacità lavorativa dal punto di vista somatico non è suscettibile di modificare l’esito della valutazione peritale del dr. __________, specialista in reumatologia. Tuttavia, alla luce del recente attestato medico, si giustifica la trasmissione degli atti all'UAI affinché valuti, tramite approfonditi accertamenti, se ed in che misura sia effettivamente intervenuto un peggioramento dello stato di salute giustificante un eventuale riconoscimento di una rendita d’invalidità. 2.8.   L’assicurata ha chiesto l’espletamento di ulteriori accertamenti medici per rivalutare il suo caso. Al proposito, va ricordato che,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senza che ciò costituisca una violazione del diritto di essere sentito (apprezzamento anticipato delle prove; cfr. DTF 124 V 94 consid. 4b, 122 V 162 consid. 1d, 120 Ib 229 consid. 2b, 119 V 344 consid. 3c e rinvii). Nel caso in esame, secondo il TCA, la documentazione agli atti è sufficiente per pronunciare il presente giudizio. Sulla scorta di quanto precede, la decisione contestata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