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32.2002.30 vom 6. Juni 2002</w:t>
      </w:r>
    </w:p>
    <w:p>
      <w:r>
        <w:t>TI Tribunale d'appello, 2002-06-06, IT</w:t>
      </w:r>
    </w:p>
    <w:p>
      <w:r>
        <w:rPr>
          <w:b/>
        </w:rPr>
        <w:t xml:space="preserve">Quelle: </w:t>
      </w:r>
      <w:r>
        <w:t>https://mcp.opencaselaw.ch/entscheid/ti_gerichte_32.2002.30</w:t>
      </w:r>
    </w:p>
    <w:p>
      <w:r>
        <w:t>FR: TI_GERICHTE 32.2002.30 du 6 juin 2002</w:t>
      </w:r>
    </w:p>
    <w:p>
      <w:r>
        <w:t>IT: TI_GERICHTE 32.2002.30 del 6 giugno 2002</w:t>
      </w:r>
    </w:p>
    <w:p>
      <w:pPr>
        <w:pStyle w:val="Heading2"/>
      </w:pPr>
      <w:r>
        <w:t>Volltext</w:t>
      </w:r>
    </w:p>
    <w:p>
      <w:r>
        <w:t>Incarto n.32.2002.00030</w:t>
      </w:r>
    </w:p>
    <w:p>
      <w:r>
        <w:t>bs/fz</w:t>
      </w:r>
    </w:p>
    <w:p>
      <w:r>
        <w:t>Lugano</w:t>
      </w:r>
    </w:p>
    <w:p>
      <w:r>
        <w:t>6 giugno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19 febbraio 2002 interposto da</w:t>
      </w:r>
    </w:p>
    <w:p>
      <w:r>
        <w:t>__________,</w:t>
      </w:r>
    </w:p>
    <w:p>
      <w:r>
        <w:t>contro</w:t>
      </w:r>
    </w:p>
    <w:p>
      <w:r>
        <w:t>la decisione del 25.01.02 emanata da</w:t>
      </w:r>
    </w:p>
    <w:p>
      <w:r>
        <w:t>Ufficio assicurazione invalidità,6501 Bellinzona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30 aprile 2002 della parte convenuta che propone la reiezione del gravame (V);</w:t>
      </w:r>
    </w:p>
    <w:p>
      <w:r>
        <w:t>vista la lettera  31 maggio 2002 dell'insorgente che dichiara di ritirare il ricorso (VIII);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