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32.2002.27 vom 16. Januar 2002</w:t>
      </w:r>
    </w:p>
    <w:p>
      <w:r>
        <w:t>TI Tribunale d'appello, 2002-01-16, IT</w:t>
      </w:r>
    </w:p>
    <w:p>
      <w:r>
        <w:rPr>
          <w:b/>
        </w:rPr>
        <w:t xml:space="preserve">Quelle: </w:t>
      </w:r>
      <w:r>
        <w:t>https://mcp.opencaselaw.ch/entscheid/ti_gerichte_32.2002.27</w:t>
      </w:r>
    </w:p>
    <w:p>
      <w:r>
        <w:t>FR: TI_GERICHTE 32.2002.27 du 16 janvier 2002</w:t>
      </w:r>
    </w:p>
    <w:p>
      <w:r>
        <w:t>IT: TI_GERICHTE 32.2002.27 del 16 gennaio 2002</w:t>
      </w:r>
    </w:p>
    <w:p>
      <w:pPr>
        <w:pStyle w:val="Heading2"/>
      </w:pPr>
      <w:r>
        <w:t>Regeste</w:t>
      </w:r>
    </w:p>
    <w:p>
      <w:r>
        <w:t>Sentenza o decisione senza scheda</w:t>
      </w:r>
    </w:p>
    <w:p>
      <w:pPr>
        <w:pStyle w:val="Heading2"/>
      </w:pPr>
      <w:r>
        <w:t>Erwägungen</w:t>
      </w:r>
    </w:p>
    <w:p>
      <w:r>
        <w:rPr>
          <w:b/>
        </w:rPr>
        <w:t>E. 2</w:t>
      </w:r>
    </w:p>
    <w:p>
      <w:r>
        <w:t>cpv. 2 OMAI; RCC 1992 pag. 224 consid. 1a, RCC 1990 pag. 211 consid. 2a, RCC 1989 pag. 44 consid. 2a, RCC 1985 pag. 171 consid. 2a; STCA 6 novembre 1992 in re I.Di S., STFA 26 luglio 1993 in re M.V.). La lista contenuta nell'allegato all'OMAI è esaustiva nella misura in cui enumera le categorie dei mezzi che entrano in linea di conto. Al contrario, si deve esaminare per ogni categoria se l'enumerazione dei diversi mezzi ausiliari è esaustiva o semplicemente indicativa (DTF 121 V 260 consid. 2b; 117 V 181 consid. 3b con riferimenti, 115 V 193 consid. 2b; STFA 26 luglio 1993 in re M.V.). Se il mezzo richiesto non adempie ai requisiti dell’art. 21 LAI, occorre esaminare se esso deve essere assunto dall’AI nell’ambito di provvedimenti sanitari ex art. 12 o 13 LAI (cfr. Meyer-Blaser, Rechtsprechung des Bundegerichts zum IVG, Zurigo 1997, pag. 158). 2.5.   Nel caso in esame, come detto, oggetto del contendere è il rimborso dei costi legati allo speciale cuscino di posizionamento da applicare durante la notte. L’amministrazione sostiene che non è necessario esaminare se tale cuscino faccia parte o meno di una delle categorie elencate dall’OMAI, poiché non corrisponde al concetto di mezzo ausiliario. Nella risposta di causa, essa ha inoltre fatto riferimento al marginale 1003 della Circolare sulla consegna dei mezzi ausiliari (CMAI), che dal 1° febbraio 2000 corrisponde al marg. 1006. Tale direttiva ha il seguente tenore, che sostanzialmente corrisponde a quello della vecchia direttiva: " Per gli apparecchi che, secondo la loro natura, possono presentare sia le caratteristiche di un mezzo ausiliario che quelle di un apparecchio di trattamento oppure di un altro apparecchio (per esempio busti ortopedici e corsetti lombari, stampelle antibranchiali, parrucche ecc.) si deve osservare che soddisfino direttamente lo scopo prefissato dalla legge (spostarsi, stabilire il contatto con l’ambiente circostante, raggiungere un’autonomia personale). Pertanto, per esempio un apparecchio usato durante la notte non può soddisfare il concetto di mezzo ausiliario.” In casu, all’assicurata, affetta da una forma di artrite grave che ha anche colpito la colonna vertebrale, sono state applicate delle stecche alle ginocchia ed all’anca. Il cuscino di posizionamento, utilizzato durante la notte, permette alla ragazza di assumere un’adeguata posizione pancia/fianco e un’estensione alle articolazioni dell’anca. Orbene, come rilevato al considerando precedente, la lista contenuta nell'allegato all'OMAI è esaustiva nella misura in cui enumera le categorie dei mezzi ausiliari che entrano in linea di conto. Il cuscino in oggetto non rientra nelle attuali dodici categorie di mezzi ausiliari elencate nel citato allegato OMAI. Alla cifra 13.02* OMAI sono riconosciuti dall’AI, a determinate condizioni, sedili, letti e sostegni per la posizione eretta adottati individualmente alla menomazione, i quali manifestamente non possono essere equiparati al cuscino di posizionamento in questione. Inoltre, quanto richiesto non corrisponde al concetto di mezzi ausiliari, poiché l’uso del cuscino – limitato appunto alla notte - serve piuttosto per allievare le conseguenze del danno alla salute, ma non per sostituire , nell’ambito dell’attività svolta o dell’integrazione sociale, la perdita di alcune parti o funzioni del corpo (per la definizione di mezzi ausiliari cfr. consid. 2.3). Questo in linea con quanto previsto dal citato marg.1006 CMAI. In tale contesto, ad esempio, va indicato che non è riconosciuto come mezzo ausiliario il letto ortopedico (Liegeschale) necessario alla correzione della cifosi (cfr. EVGE 1964, pag. 24 citato anche in Meyer-Blaser, op. cit, pag. 158), gli apparecchi di estensione (cfr. DTF 99 V 156), oppure le stecche per la mano, da utilizzare durante la notte (cfr. RCC 1974 pag. 185). Infine, il mezzo richiesto non può essere assunto dall’UAI nell’ambito di provvedimenti sanitari ex art. 12 LAI, poiché questi provvedimenti sono stati già respinti con decisione amministrativa 4 agosto 1993, confermata dal TCA con sentenza 19 aprile 1994 (cfr. consid. 1.1). In conclusione, visto quanto sopra,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