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32.2002.24 vom 4. März 2002</w:t>
      </w:r>
    </w:p>
    <w:p>
      <w:r>
        <w:t>TI Tribunale d'appello, 2002-03-04, IT</w:t>
      </w:r>
    </w:p>
    <w:p>
      <w:r>
        <w:rPr>
          <w:b/>
        </w:rPr>
        <w:t xml:space="preserve">Quelle: </w:t>
      </w:r>
      <w:r>
        <w:t>https://mcp.opencaselaw.ch/entscheid/ti_gerichte_32.2002.24</w:t>
      </w:r>
    </w:p>
    <w:p>
      <w:r>
        <w:t>FR: TI_GERICHTE 32.2002.24 du 4 mars 2002</w:t>
      </w:r>
    </w:p>
    <w:p>
      <w:r>
        <w:t>IT: TI_GERICHTE 32.2002.24 del 4 marzo 2002</w:t>
      </w:r>
    </w:p>
    <w:p>
      <w:pPr>
        <w:pStyle w:val="Heading2"/>
      </w:pPr>
      <w:r>
        <w:t>Volltext</w:t>
      </w:r>
    </w:p>
    <w:p>
      <w:r>
        <w:t>Incarto n.32.2002.00024</w:t>
      </w:r>
    </w:p>
    <w:p>
      <w:r>
        <w:t>rg/fz</w:t>
      </w:r>
    </w:p>
    <w:p>
      <w:r>
        <w:t>Lugano</w:t>
      </w:r>
    </w:p>
    <w:p>
      <w:r>
        <w:t>4 marzo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 febbraio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9.01.02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risposta25.2.02 con cui l'Ufficio AI, ritenendo giustificato procedere all'approfondimento delle patologie indicate nel certificato medico 14.1.02 del dott. __________ allegato al ricorso 1.2.02 e prima ignote all'amministrazione, ha proposto l'immediato rinvio degli atti per un complemento istruttorio (III);</w:t>
      </w:r>
    </w:p>
    <w:p>
      <w:r>
        <w:t>richiamato lo scritto 1.3.02 del __________ che comunica di aderire alla proposta formulata dall'Ufficio AI (V);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